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ZL.2010.00089 vom 9. Mai 2011</w:t>
      </w:r>
    </w:p>
    <w:p>
      <w:r>
        <w:t>ZH Sozialversicherungsgericht, 2011-05-09, DE</w:t>
      </w:r>
    </w:p>
    <w:p>
      <w:r>
        <w:rPr>
          <w:b/>
        </w:rPr>
        <w:t xml:space="preserve">Quelle: </w:t>
      </w:r>
      <w:r>
        <w:t>https://mcp.opencaselaw.ch/entscheid/zh_sozialversicherungsgericht_ZL.2010.00089</w:t>
      </w:r>
    </w:p>
    <w:p>
      <w:r>
        <w:t>FR: ZH_SOZIALVERSICHERUNGSGERICHT ZL.2010.00089 du 9 mai 2011</w:t>
      </w:r>
    </w:p>
    <w:p>
      <w:r>
        <w:t>IT: ZH_SOZIALVERSICHERUNGSGERICHT ZL.2010.00089 del 9 maggio 2011</w:t>
      </w:r>
    </w:p>
    <w:p>
      <w:pPr>
        <w:pStyle w:val="Heading2"/>
      </w:pPr>
      <w:r>
        <w:t>Erwägungen</w:t>
      </w:r>
    </w:p>
    <w:p>
      <w:r>
        <w:rPr>
          <w:b/>
        </w:rPr>
        <w:t>E. 2</w:t>
      </w:r>
    </w:p>
    <w:p>
      <w:r>
        <w:t>2.1Â Â Â Â  GemÃ¤ss der Rechtsprechung ist die DurchfÃ¼hrungsstelle fÃ¼r die Ausrichtung von ErgÃ¤nzungsleistungen eines Aufenthaltskantons durch die mit mangelnder Ã¶rtlicher ZustÃ¤ndigkeit begrÃ¼ndete NichteintretensverfÃ¼gung der DurchfÃ¼hrungsstelle eines anderen Kantons im Sinne von Art. 49 Abs. 4 ATSG ÂberÃ¼hrt" und daher zur Ergreifung der gleichen Rechtsmittel wie die versicherte Person berechtigt (BGE 132 V 74). An der Legitimation der BeschwerdefÃ¼hrerin ist in vorliegendem Verfahren daher nicht zu zweifeln.</w:t>
      </w:r>
    </w:p>
    <w:p>
      <w:r>
        <w:t>2.2Â Â Â Â  Die sachliche und Ã¶rtliche ZustÃ¤ndigkeit sind als Prozessvoraussetzungen von Amtes wegen zu prÃ¼fen (Â§ 28 lit. a des Gesetzes Ã¼ber das Sozialversicherungsgericht, GSVGer, in Verbindung mit Art. 59 Abs. 2 lit. b und Art. 60 derÂ  Schweizerischen Zivilprozessordnung, ZPO). Erachtet sich das Sozialversicherungsgericht als nicht zustÃ¤ndig, leitet es die Eingabe an die zustÃ¤ndige BehÃ¶rde weiter.</w:t>
      </w:r>
    </w:p>
    <w:p>
      <w:r>
        <w:t>2.3Â Â Â Â  Mit Schreiben vom 24. September 2010 (Urk. 4) hat die Beschwerdegegnerin die bei ihr eingegangene Einsprache der BeschwerdefÃ¼hrerin gegen die VerfÃ¼gung vom 12. Juli 2010 (Urk. 2) an das hiesige Gericht Ã¼berwiesen, weil sie davon ausging, dass gegen VerfÃ¼gungen betreffend Verneinung der Ã¶rtlichen ZustÃ¤ndigkeit zur Ausrichtung von ErgÃ¤nzungs- und Zusatzleistungen nicht Einsprache sondern direkt Beschwerde zu erheben sei.</w:t>
      </w:r>
    </w:p>
    <w:p>
      <w:r>
        <w:t>2.4Â Â Â Â  Laut Art. 49 Abs. 1 des Bundesgesetzes Ã¼ber den Allgemeinen Teil des Sozialversicherungsrechts (ATSG) hat der VersicherungstrÃ¤ger Ã¼ber Leistungen, Forderungen und Anordnungen, die erheblich sind oder mit denen die betroffene Person nicht einverstanden ist, schriftlich VerfÃ¼gungen zu erlassen. Gegen VerfÃ¼gungen kann nach Art. 52 Abs. 1 ATSG innerhalb von 30 Tagen bei der verfÃ¼genden Stelle Einsprache erhoben werden; davon ausgenommen sind prozess- und verfahrensleitende VerfÃ¼gungen. Gegen Einspracheentscheide oder VerfÃ¼gungen, gegen welche eine Einsprache ausgeschlossen ist, kann gemÃ¤ss Art. 56 Abs. 1 ATSG Beschwerde erhoben werden.</w:t>
      </w:r>
    </w:p>
    <w:p>
      <w:r>
        <w:t>2.5Â Â Â Â  Nach der Rechtsprechung (Urteil des EVG in Sachen B. vom 3. November 2006, U 410/04, Erw. 4.2) bestimmt sich der Begriff der VerfÃ¼gung mangels nÃ¤herer Konkretisierung in Art. 49 Abs. 1 ATSG nach Massgabe von Art. 5 Abs. 1 des Bundesgesetzes Ã¼ber das Verwaltungsverfahren (VwVG, vgl. Art. 55 ATSG; BGE 132 V 98 Erw. 3.2 mit Hinweisen). Bei den in Art. 52 Abs. 1 2. Satzteil ATSG erwÃ¤hnten prozess- und verfahrensleitenden VerfÃ¼gungen handelt es sich um ZwischenverfÃ¼gungen (BGE 131 V 46 Erw. 2.4). Wann ZwischenverfÃ¼gungen zu erlassen sind, wird im ATSG nicht geregelt. Da sich der VerfÃ¼gungsbegriff unter der Herrschaft des ATSG nach Massgabe von Art. 5 Abs. 1 VwVG definiert und Art. 55 Abs. 1 ATSG auf das VwVG verweist, soweit die in den Art. 27 bis 54 ATSG oder in den Einzelgesetzen enthaltenen Verfahrensbereiche nicht abschliessend geregelt sind, ist fÃ¼r diese Frage das VwVG massgebend (BGE 132 V 106 Erw. 6.1). Nach derÂ  Lehre (Martin Kayser in: Christoph Auer/ Markus MÃ¼ller/Benjamin Schindler [Hrsg.], Kommentar zum VwVG, Art. 45 VwVG N 3) fÃ¤llt eine BehÃ¶rde, die ihre ZustÃ¤ndigkeit verneint, einen Nichteintretensentscheid. Dieser ist frÃ¼her als atypische ZwischenverfÃ¼gung betrachtet worden. Richtigerweise handelt es sich dabei jedoch um einen Endentscheid. Mit der ZwischenverfÃ¼gung ist nicht die Verneinung der ZustÃ¤ndigkeit gemeint. Um eine ZwischenverfÃ¼gung Ã¼ber die ZustÃ¤ndigkeit im Sinne von Art 45 VwVG handelt es sich lediglich bei einem die ZustÃ¤ndigkeit bejahenden Entscheid.</w:t>
      </w:r>
    </w:p>
    <w:p>
      <w:r>
        <w:t>2.6Â Â Â Â  Damit Ã¼bereinstimmend zÃ¤hlt die Literatur und Rechtsprechung Entscheide Ã¼ber die Ã¶rtliche, sachliche oder funktionelle ZustÃ¤ndigkeit zu den anfechtbaren Vor- und Zwischenentscheiden im Sinne von Art. 92 des Bundesgesetzes Ã¼ber das Bundesgericht (BGG). Als Zwischenentscheide im Sinne von Art. 92Â  BGG gelten indes nur Entscheide, mit welchen die ZustÃ¤ndigkeit bejaht wird. DemgegenÃ¼ber handelt es sich bei Entscheiden, in welchen das Gericht seine ZustÃ¤ndigkeit verneint, nicht um einen Zwischenentscheid sondern um einen Nichteintretensentscheid und damit um einen Endentscheid im Sinne von Art. 90 BGG (Urteil des Bundesgerichts in Sachen C. vom 26. Juni 2009, 8C_121/2009, Erw. 1.2 mit Hinweisen auf die Literatur).</w:t>
      </w:r>
    </w:p>
    <w:p>
      <w:r>
        <w:t>2.7Â Â Â Â  Bei der angefochtenen VerfÃ¼gung vom 12. Juli 2010 (Urk. 2), worin die Ã¶rtliche ZustÃ¤ndigkeit der Beschwerdegegnerin sowie weiterer Gemeinden oder Verwaltungsstellen im Kanton ZÃ¼rich zum Entscheid Ã¼ber den Anspruch der Versicherten auf ErgÃ¤nzungs- und Zusatzleistungen verneint wurde, handelt es sich daher nicht um eine verfahrensleitende VerfÃ¼gung im Sinne von Art. 52 Abs. 1 ATSG, sondern um eine VerfÃ¼gung im Sinne von Art. 49 ATSG, gegen welche eine Einsprache zu erheben gewesen wÃ¤re. Vorliegend gilt es indes zu beachten, dass weder die Parteien noch die Beigeladenen eine RÃ¼ckweisung an die Beschwerdegegnerin zur DurchfÃ¼hrung eines Einspracheverfahrens beantragten, weshalb davon auszugehen ist, dass die Verfahrensbeteiligten keinÂ  Interesse an eine RÃ¼ckweisung der Sache an die Beschwerdegegnerin haben. Von einer RÃ¼ckweisung der Sache an die Beschwerdegegnerin mangels fehlender sachlicher ZustÃ¤ndigkeit, welche einen formalistischen Leerlauf darstellen und zu unnÃ¶tigen VerzÃ¶gerungen fÃ¼hren wÃ¼rde, ist daher aus prozessÃ¶konomischen GrÃ¼nden abzusehen (vgl. betreffend den Anspruch auf rechtliches GehÃ¶r: BGE 132 V 390 Erw. 5.1 mit Hinweis).</w:t>
      </w:r>
    </w:p>
    <w:p>
      <w:r>
        <w:rPr>
          <w:b/>
        </w:rPr>
        <w:t>E. 3</w:t>
      </w:r>
    </w:p>
    <w:p>
      <w:r>
        <w:t>3.1Â Â Â Â  Zu prÃ¼fen bleibt die Ã¶rtliche ZustÃ¤ndigkeit des hiesigen Gerichts. Das Bundesgesetz Ã¼ber ErgÃ¤nzungsleistungen zur Alters-, Hinterlassenen- und Invalidenversicherung (ELG) kennt keine Regelung eines Gerichtsstandes fÃ¼r das kantonale Beschwerdeverfahren (vgl. Urs MÃ¼ller, Rechtsprechung des Bundesgerichts zum Sozialversicherungsrecht, Bundesgesetz Ã¼ber ErgÃ¤nzungsleistungen zur Alters-, Hinterlassenen- und Invalidenversicherung, 2. Aufl., ZÃ¼rich/ Basel/Genf 2006, S. 319, Rz 280). GemÃ¤ss Art. 58 Abs. 1 ATSG in Verbindung mit Art. 1 Abs. 1 ELG ist das Versicherungsgericht desjenigen Kantons zustÃ¤ndig zur Beurteilung von Beschwerden, in dem die versicherte Person oder der Beschwerde fÃ¼hrende Dritte zur Zeit der Beschwerdeerhebung Wohnsitz hat. Art. 58 Abs. 1 ATSG stellt in erster Linie auf den Wohnsitz der versicherten Person zur Zeit der Beschwerdeerhebung ab. Der Wohnsitz des beschwerdefÃ¼hrenden Dritten ist nur dann von Belang, wenn ein solcher der versicherten Person nicht besteht (Kieser, ATSG-Kommentar, 2. Aufl., ZÃ¼rich 2009, Art. 58 Rz 12). GemÃ¤ss Art. 13 Abs. 1 ATSG bestimmt sich der Wohnsitz einer Person nach den Artikeln 23-26 des Zivilgesetzbuches (ZGB). Â Â Â Â Â Â Â Â</w:t>
      </w:r>
    </w:p>
    <w:p>
      <w:r>
        <w:t>3.2Â Â Â Â  Die Bestimmungen des ZGB Ã¼ber den Wohnsitz sehen unter anderem vor, dass sich der Wohnsitz einer Person an dem Orte befindet, wo sie sich mit der Absicht dauernden Verbleibens aufhÃ¤lt (Art. 23 Abs. 1 ZGB), dass der einmal begrÃ¼ndete Wohnsitz einer Person bestehen bleibt bis zum Erwerbe eines neuen Wohnsitzes (Art. 24 Abs. 1 ZGB) und dass der Aufenthalt an einem Orte zum Zweck des Besuches einer Lehranstalt und die Unterbringung einer Person in einer Erziehungs-, Versorgungs-, Heil- oder Strafanstalt keinen Wohnsitz begrÃ¼nden (Art. 26 ZGB). Mit letzterem Vorbehalt wollte der Gesetzgeber, dass die Anstalten beherbergenden Gemeinden nicht mit Streitigkeiten belastet werden, die ihnen anfallen wÃ¼rden, wenn die Insassen am Ort der Anstalt Wohnsitz erwerben kÃ¶nnten (BGE 135 III 55 Erw. 6.1).</w:t>
      </w:r>
    </w:p>
    <w:p>
      <w:r>
        <w:t>3.3Â Â Â Â  Obwohl der Wortlaut darauf nicht ohne Weiteres schliessen lÃ¤sst, begrÃ¼ndet Art. 26 ZGB nach der Rechtsprechung lediglich eine widerlegbare Vermutung, wonach der Aufenthalt in einer Anstalt nicht bedeutet, dass auch der Lebensmittelpunkt an den Anstaltsort verlegt wurde. Die Vermutung kann umgestossen werden, wenn eine Person freiwillig in eine Anstalt eintritt und sich dort im Sinne von Art. 23 Abs. 1 ZGB mit der Absicht dauernden Verbleibens aufhÃ¤lt. Unter dieser Voraussetzung kann die BegrÃ¼ndung eines Wohnsitzes am Anstaltsort bejaht werden (Urteil des Bundesgerichts in Sachen VormundschaftsbehÃ¶rde Z. vom 5. Februar 2001, 5C.16/2001, Erw. 4a; BGE 131 V 65 Erw. 6.1, 133 V 312 Erw. 3.1, 134 V 239 Erw. 2.1; vgl. auch BGE 135 III 56 Erw. 6.2).</w:t>
      </w:r>
    </w:p>
    <w:p>
      <w:r>
        <w:t>3.4Â Â Â Â  Nach der Rechtsprechung kann der Umstand, dass eine Person freiwillig in die Anstalt eingetreten ist, fÃ¼r sich allein nicht ausschlaggebend sein fÃ¼r die Frage, ob die mit Art. 26 ZGB vorgeschriebene Vermutung im konkreten Fall widerlegt ist. Denn namentlich ein Student besucht die Lehranstalt freiwillig und erwirbt nach Art. 26 ZGB an deren Ort vermutungsweise trotzdem nicht Wohnsitz. Auch das Kriterium des Angewiesenseins auf Betreuung fÃ¼hrt nicht in jedem Fall zur LÃ¶sung. Denn dieses Kriterium allein wÃ¼rde sonst immer dazu fÃ¼hren, dass am Anstaltsort kein Wohnsitz begrÃ¼ndet werden kann, weil letztendlich jeder Anstaltsbenutzer auf die Anstalt angewiesen ist. Es kommt somit entscheidend darauf an, ob mit RÃ¼cksicht auf die Kriterien der Freiwilligkeit des Eintritts und des Angewiesenseins auf Betreuung entschieden werden kann, ob die sich in einer Anstalt aufhaltende Person ihren Lebensmittelpunkt auch dort hat (Urteil des Bundesgerichts in Sachen VormundschaftsbehÃ¶rde Z. vom 5. Februar 2001, 5C.16/2001, Erw. 4a).</w:t>
      </w:r>
    </w:p>
    <w:p>
      <w:r>
        <w:t>3.5Â Â Â Â  Nach der Rechtsprechung sind Altersheime - anders als Pflegeheime - keine Anstalten im Sinne von Art. 26 ZGB, weil sie nicht einem vorÃ¼bergehenden Sonderzweck (Erziehung, Pflege, Heilung, StrafverbÃ¼ssung) dienen, sondern einem allgemeinen, indem sie das Verbringen des Lebensabends an einem hiefÃ¼r spezialisierten Ort erlauben. Daran Ã¤ndert sich auch nichts, wenn die MÃ¶glichkeit besteht, im Altersheim die erforderliche Pflege zu erhalten, da dieser Sonderzweck im allgemeinen Zweck aufgeht. UrteilsfÃ¤hige mÃ¼ndige Personen begrÃ¼nden nach Lehre und Rechtsprechung am Ort des Altersheimes (in der Regel) Wohnsitz im Sinne von Art. 23 Abs. 1 ZGB, und zwar unabhÃ¤ngig davon, ob der Heimeintritt aus eigenem Willensentschluss erfolgt oder eine Unterbringung vorliegt. Nach neuerer Auffassung kÃ¶nnen allerdings auch Altersheime unter Art. 26 ZGB fallen, wobei das Kriterium der fehlenden freien Ã¶rtlichen WahlmÃ¶glichkeit oder der Unterbringung fÃ¼r die Abgrenzung zu Art. 23 ZGB bedeutsam ist (BGE 127 V 239 f. Erw. 2b mit Hinweisen auf Rechtsprechung und Literatur).</w:t>
      </w:r>
    </w:p>
    <w:p>
      <w:r>
        <w:rPr>
          <w:b/>
        </w:rPr>
        <w:t>E. 4</w:t>
      </w:r>
    </w:p>
    <w:p>
      <w:r>
        <w:t>4.1Â Â Â Â  Den Akten ist zu entnehmen, dass die Versicherte vom 1. Februar 2000 bis 30. Juni 2006 als Hauswirtschaftsmitarbeiterin an einem geschÃ¼tzten Arbeitsplatz im Alterszentrum C.___ in D.___ im Kanton Appenzell Ausserrhoden berufstÃ¤tig war (Urk. 8/9), wÃ¤hrend dieser Zeit an ihrem Arbeitsort ein Personalzimmer bewohnte und in der Gemeinde D.___ als Wochenaufenthalterin angemeldet war (Urk. 17). In den Jahren 2000 bis 2006 hat die Versicherte ihre Schriften in der Stadt X.___ hinterlegt und als Wohnadresse gegenÃ¼ber den SteuerbehÃ¶rden eine Adresse an der F.___ in X.___ angegeben (Urk. 20/1-7). Bei der angegebenen Adresse an der F.___ in X.___ handelt es sich indes um den Hintereingang des Stadthauses der Stadt X.___ und somit um eine Amtsadresse. Es ist daher auszuschliessen, dass die Versicherte, wÃ¤hrend der Zeit, als sie in D.___ als Wochenaufenthalterin gemeldet war, ihren Lebensmittelpunkt an dieser Adresse in X.___ gehabt haben kÃ¶nnte. Vielmehr ist auf Grund der gesamten UmstÃ¤nde davon auszugehen, dass sich der Lebensmittelpunkt der BeschwerdefÃ¼hrerin wÃ¤hrend der Zeit, als sie sich in D.___ aufgehalten und gearbeitet hat, auch an diesem Ort befunden hat. Es ist demnach mit dem Beweisgrad der Ã¼berwiegenden Wahrscheinlichkeit davon auszugehen, dass sich der zivilrechtliche Wohnsitz der BeschwerdefÃ¼hrerin in der Zeit vom 1. Februar 2000 bis 30. Juni 2006 in D.___ im Kanton Appenzell Ausserrhoden befunden hat.</w:t>
      </w:r>
    </w:p>
    <w:p>
      <w:r>
        <w:t>4.2Â Â Â Â  GemÃ¤ss der Auskunft von G.___, der ehemaligen BeirÃ¤tin der Versicherten, hat die Versicherte ihren Arbeitsplatz beim Alterszentrum C.___ in D.___ verloren, weil sie fÃ¼r ihre Arbeitgeberin im Verlauf des Jahres 2006 nicht mehr tragbar gewesen sei. Nach dem Verlust der Arbeitsstelle habe sich die Versicherte wÃ¤hrend 14 Tagen in der Psychiatrischen Klinik H.___ aufgehalten. WÃ¤hrend dieser Zeit hat die BeirÃ¤tin ein geeignetes Altersheim fÃ¼r die Versicherte gesucht und schliesslich einen freien Platz im Alters- und Pflegeheim E.___ in B.___ gefunden. Die Versicherte war mit dem Heimeintritt einverstanden und hat den Wunsch geÃ¤ussert, dort ihren Lebensabend zu verbringen (Aktennotiz vom 8. April 2011; Urk. 29). GemÃ¤ss der Auskunft des Alters- und Pflegeheims E.___ ist die Versicherte am 3. Juli 2006 in das Heim eingetreten, wobei es sich beim Alters- und Pflegeheim E.___ sowohl um ein Alters- als auch um ein Pflegeheim handelt. Die Versicherte hielt sich dort in einem Bereich auf, welcher innerhalb des Alters- und Pflegeheims E.___ zum Bereich Altersheim und nicht zum Bereich Pflegeheim gehÃ¶rt (Aktennotiz vom 8. April 2011; Urk. 30).</w:t>
      </w:r>
    </w:p>
    <w:p>
      <w:r>
        <w:t>4.3Â Â Â Â  Bei der PrÃ¼fung der Frage, ob der Eintritt der Versicherten in das Alters- und Pflegeheim E.___ wohnsitzbegrÃ¼ndend war, kann die erste (objektive, Ã¤ussere) der beiden gemÃ¤ss Art. 23 Abs. 1 ZGB kumulativ erforderlichen Voraussetzungen, die physische Anwesenheit, ohne Weiteres bejaht werden. Denn auf Grund der Akten steht fest und ist unbestritten, dass sich die Versicherte seit dem 3. Juli 2006 im Alters- und Pflegeheim E.___ in B.___ im Kanton ZÃ¼rich aufhÃ¤lt. Einer nÃ¤heren Betrachtung bedarf hingegen das subjektive Element, die Absicht dauernden Verbleibens. Dabei ist festzuhalten, dass keine Anhaltspunkte zu erkennen sind, dass bei der Versicherten die hiefÃ¼r erforderliche (Art. 18 ZGB) und vom Gesetz vermutete (Art. 16 ZGB) UrteilsfÃ¤higkeit nicht vorgelegen hÃ¤tte, an welche im Bereich der Wohnsitzfrage zudem ohnehin keine strengen Anforderungen gestellt werden (vgl. BGE 127 V 240 Erw. 2c). Die nach der Rechtsprechung (BGE 127 V 241 Erw. 2c) massgebenden Ã¤usseren UmstÃ¤nde liegen hier darin, dass die Versicherte, welche nach dem Verlust der Arbeitsstelle beim Alterszentrum C.___ in D.___ ab Ende Juni 2006 auch nicht mehr lÃ¤nger dort in einem Personalzimmer wohnen konnte, in das Ã¼ber freie PlÃ¤tze verfÃ¼gende Alters- und Pflegeheim E.___ in B.___ zog. Diese UmstÃ¤nde lassen darauf schliessen, dass die Versicherte zu diesem Zeitpunkt ihren Lebensabend in B.___ im Kanton ZÃ¼rich verbringen wollte und nunmehr dort ihren Lebensmittelpunkt hatte. Dass der Heimeintritt insofern nicht freiwillig erfolgte, als die Versicherte per Ende Juni 2006 ihren (behinderungsangepassten) Arbeitsplatz beim Alterszentrum C.___ in D.___ verloren hatte und deswegen dort auch nicht mehr lÃ¤nger in einem Personalzimmer wohnen konnte, und dass fÃ¼r die verbeirÃ¤tete Versicherte, welche schon damals ihr Leben nicht mehr autonom, ohne Hilfe Dritter, gestalten konnte und in einem gewissen Umfang auf Pflegeleistungen angewiesen war, eine neue LÃ¶sung gefunden werden musste, vermag daran nichts zu Ã¤ndern. Denn es ist ohne Bedeutung, ob der Willensentschluss unter dem Zwang der UmstÃ¤nde erfolgt. Ebenso wenig ist entscheidend, dass die Versicherte ihre Schriften in der Stadt X.___ hinterlegt und als Wohnadresse ein Amtsadresse angegeben hat, weil fÃ¼r den zivilrechtlichen Wohnsitz nicht massgebend ist, wo eine Person angemeldet ist und ihre Schriften hinterlegt hat (BGE 127 V 241 Erw. 2c, 108 Ia 255 Erw. 5a).</w:t>
      </w:r>
    </w:p>
    <w:p>
      <w:r>
        <w:t>4.4Â Â Â Â  Zu keinem anderen Ergebnis vermag zu fÃ¼hren, wenn auf das Kriterium der Unterbringung oder der fehlenden (Ã¶rtlichen) WahlmÃ¶glichkeit abgestellt wird. Denn gemÃ¤ss der Auskunft der damaligen BeirÃ¤tin der Versicherten steht fest, dass es zwar die BeirÃ¤tin war, die sich nach einem geeigneten Altersheim fÃ¼r die Versicherte umsah, dass die Versicherte indes aus freien StÃ¼cken und schliesslich auf eigenen Wunsch in das Alters- und Pflegeheim E.___ in B.___ eingetreten ist und nicht gegen ihren Willen in diesem untergebracht wurde (Urk. 29). Auch bei einer BerÃ¼cksichtigung des Kriteriums fehlender (Ã¶rtlicher) WahlmÃ¶glichkeit (Unterbringung) fÃ¼hrt eine WÃ¼rdigung der gesamten UmstÃ¤nde mit dem Beweisgrad der Ã¼berwiegenden Wahrscheinlichkeit zum Ergebnis, dass die Versicherten mit dem Eintritt in das Alters- und Pflegeheim E.___ am 3. Juli 2006 den Mittelpunkt ihrer Lebensbeziehungen nach B.___ im Kanton X.___ verlegt hat.</w:t>
      </w:r>
    </w:p>
    <w:p>
      <w:r>
        <w:t>4.5Â Â Â Â Â Â Â Â  Demnach steht fest, dass sich die Versicherte ab dem 3. Juli 2006 mit der Absicht dauernden Verbleibens in B.___ aufgehalten hat, weshalb davon auszugehen ist, dass sich ab diesem Zeitpunkt der zivilrechtliche Wohnsitz der Versicherten im Sinne von Art. 23 Abs. 1 ZGB in B.___ im Kanton ZÃ¼rich befunden hat. Unter diesen UmstÃ¤nden kann offen bleiben, ob es sich bei demjenigen Bereich des Alters- und Pflegeheims E.___, in welchem sich die Versicherte ab dem 3. Juli 2006 aufhielt (vgl. Urk. 30), um eine Anstalt im Sinne von Art. 26 ZGB gehandelt hat oder nicht. Wenn diese Frage zu bejahen wÃ¤re, mÃ¼sste jedenfalls die gesetzliche Vermutung, wonach der Lebensmittelpunkt der Versicherten nicht an den Ort des Alters- und Pflegeheims E.___ Ã¼bergegangen sei, als widerlegt gelten. Denn, wie erwÃ¤hnt (Erw. 4.4), lÃ¤sst die Aktenlage einzig den Schluss zu, dass sich die Versicherte freiwillig und eigenverantwortlich fÃ¼r einen unbefristeten Aufenhalt im Alters- und Pflegeheim E.___ in B.___ entschieden hat. Die Anwendbarkeit von Art. 23 oder Art. 26 ZGB kann daher letztlich offen bleiben.</w:t>
      </w:r>
    </w:p>
    <w:p>
      <w:r>
        <w:t>4.6Â Â Â Â  Nach Gesagtem hat sich daher sowohl der zivilrechtliche Wohnsitz der Versicherten im Sinne von Art. 23-26 ZGB als auch deren Wohnsitz im Sinne von Art. 58 Abs. 1 ATSG ab dem Zeitpunkt ihres Heimeintritts vom 3. Juli 2006 bis zum Zeitpunkt der Beschwerdeerhebung am 26. August 2010 (Urk. 1) in B.___ im Kanton ZÃ¼rich befunden, weshalb das hiesige Gericht zur Beurteilung der Beschwerde vom 26. August 2010 Ã¶rtlich zustÃ¤ndig ist.</w:t>
      </w:r>
    </w:p>
    <w:p>
      <w:r>
        <w:rPr>
          <w:b/>
        </w:rPr>
        <w:t>E. 5</w:t>
      </w:r>
    </w:p>
    <w:p>
      <w:r>
        <w:t>5.1Â Â Â Â  Am 1. Januar 2008 ist das neue ELG vom 6. Oktober 2006 in Kraft getreten. Mit dem Inkrafttreten des ELG vom 6. Oktober 2006 wurde die ZustÃ¤ndigkeit fÃ¼r die Festsetzung und Auszahlung der ErgÃ¤nzungsleistung im Vergleich zu dem bis 31. Dezember 2007 in Kraft gestandenen altELG teilweise neu geregelt. Insbesondere hat Art. 21 Abs. 1 ELG gegenÃ¼ber der bis Ende 2007 geltenden Regelung gemÃ¤ss Art. 1a Abs. 3 altELG eine Ãnderung gebracht, als darin neu geregelt wird, dass der Aufenthalt in einem Heim, einem Spital oder einer andern Anstalt und die behÃ¶rdliche oder vormundschaftliche Versorgung einer mÃ¼ndigen oder entmÃ¼ndigten Person in Familienpflege keine neue ZustÃ¤ndigkeit begrÃ¼nden. Solche TatbestÃ¤nde wurden unter dem bisherigen Recht anknÃ¼pfend an den zivilrechtlichen Wohnsitzbegriff durch Anwendung von Art. 26 ZGB geregelt.</w:t>
      </w:r>
    </w:p>
    <w:p>
      <w:r>
        <w:t>5.5Â Â Â Â  Der neue Art. 21 Abs. 1 ELG knÃ¼pft die kantonale ZustÃ¤ndigkeit fÃ¼r die Festsetzung und Auszahlung der ErgÃ¤nzungsleistung zwar nach wie vor am (zivilrechtlichen) Wohnsitz der bezugsberechtigten Person an. Satz 2 der Bestimmung stellt nun aber klar, dass der Aufenthalt in einem Heim, einem Spital oder einer anderen Anstalt und die behÃ¶rdliche oder vormundschaftliche Versorgung einer mÃ¼ndigen oder entmÃ¼ndigten Person in Familienpflege keine neue ZustÃ¤ndigkeit begrÃ¼nden. Nach der Rechtsprechung ist somit ab Inkrafttreten des neuen Art. 21 Abs. 1 ELG der Eintritt in ein Heim, ein Spital oder eine andere Anstalt oder die behÃ¶rdliche oder vormundschaftliche Versorgung einer mÃ¼ndigen oder entmÃ¼ndigten Person in Familienpflege unabhÃ¤ngig davon, ob am Aufenthaltsort zivilrechtlicher Wohnsitz begrÃ¼ndet wird, ohne Bedeutung fÃ¼r die Frage der ZustÃ¤ndigkeit zur Festsetzung und Auszahlung der ErgÃ¤nzungsleistung. ZustÃ¤ndig ist oder bleibt der Kanton, in welchem die ErgÃ¤nzungsleistungen beziehende Person unmittelbar vor dem Heim- oder Anstaltseintritt Wohnsitz hatte. Ob Wohnsitz am Standort des Heims oder der Anstalt besteht, ist lediglich dann von Bedeutung, wenn der Anspruch auf ErgÃ¤nzungsleistungen erst wÃ¤hrend des Aufenthalts in der Institution entsteht (Urteil des Bundesgerichts in Sachen R. vom 21. Januar 2011, 9C_972/2009, Erw. 5.3.2.2).</w:t>
      </w:r>
    </w:p>
    <w:p>
      <w:r>
        <w:t>5.6Â Â Â Â Â Â Â Â  Vorliegend hat sich der zivilrechtliche Wohnsitz der Versicherten zum Zeitpunkt bei Inkrafttreten des ELG vom 6. Oktober 2006 am 1. Januar 2008 bereits seit dem 3. Juli 2006 in B.___ im Kanton ZÃ¼rich befunden. Da sich die Versicherte erstmals am 17. Mai 2010 (Urk. 3/1) zum Bezug von ErgÃ¤nzungsleistungen angemeldet hat, besteht ein Anspruch auf eine jÃ¤hrliche ErgÃ¤nzungsleistung somit frÃ¼hestens ab dem Monat Mai 2010 (Art. 12 Abs. 1 ELG). Da die Versicherte zum Zeitpunkt eines allfÃ¤lligen Anspruchsbeginns am 1. Mai 2010 nicht neu in ein Heim eingetreten ist, sondern sich vielmehr bereits seit dem 3. Juli 2006 in einem solchen aufhielt und dort ihren Lebensmittelpunkt hatte, kommt die neue ZustÃ¤ndigkeitsregelung von Art. 21 Abs. 1 Satz 2 ELG, wonach der Aufenthalt in einem Heim keine neue ZustÃ¤ndigkeit begrÃ¼ndet, vorliegend nicht zur Anwendung. Vielmehr richtet sich die ZustÃ¤ndigkeit fÃ¼r die Festsetzung und Auszahlung der ErgÃ¤nzungsleistung nach dem Satz 1 von Art. 21 Abs. 1 ELG, wonach derjenige Kanton zustÃ¤ndig ist, in dem der BezÃ¼ger oder die BezÃ¼gerin von ErgÃ¤nzungsleistungen Wohnsitz hat.</w:t>
      </w:r>
    </w:p>
    <w:p>
      <w:r>
        <w:t>5.7Â Â Â Â  Da sich der Wohnsitz der Versicherten am 1. Mai 2010 seit dem 3. Juli 2006 in B.___ im Kanton ZÃ¼rich befand, ist der Kanton ZÃ¼rich fÃ¼r die Festsetzung und Auszahlung der jÃ¤hrlichen ErgÃ¤nzungsleistung an die Versicherte zustÃ¤ndig.</w:t>
      </w:r>
    </w:p>
    <w:p>
      <w:r>
        <w:t>6.Â Â Â Â Â Â</w:t>
      </w:r>
    </w:p>
    <w:p>
      <w:r>
        <w:t>6.1Â Â Â Â  Â§ 1 Abs. 1 des Gesetzes des Kantons ZÃ¼rich Ã¼ber die Zusatzleistungen zur eidgenÃ¶ssischen Alters-, Hinterlassenen- und Invalidenversicherung (ZLG) regelt, dass Zusatzleistungen nach Massgabe der Vorschriften des Bundes Ã¼ber die ErgÃ¤nzungsleistungen zur Alters-, Hinterlassenen- und Invalidenversicherung und auf Grund dieses Gesetzes ausgerichtet werden, und dass diese aus ErgÃ¤nzungsleistungen gemÃ¤ss ELG, bestehend aus jÃ¤hrlicher ErgÃ¤nzungsleistung sowie VergÃ¼tung von Krankheits- und Behinderungskosten (lit. a), aus Beihilfen (lit. b) und aus ZuschÃ¼ssen (lit. c) bestehen. GemÃ¤ss Â§ 2 ZLG obliegt die DurchfÃ¼hrung den politischen Gemeinden und erfolgt unabhÃ¤ngig von der Sozialhilfe.</w:t>
      </w:r>
    </w:p>
    <w:p>
      <w:r>
        <w:t>6.2Â Â Â Â Â Â Â Â  ZustÃ¤ndig zur Festsetzung und Ausrichtung der ErgÃ¤nzungs- und Zusatzleistungen an die Versicherte ist innerhalb des Kantons ZÃ¼rich die Gemeinde B.___. Insofern ist die Beschwerde daher gutzuheissen und die Akten sind nach Eintritt der Rechtskraft an die Gemeinde B.___ zur Beurteilung des Gesuchs der Versicherten vom 17. Mai 2010 um Ausrichtung von ErgÃ¤nzungs- und Zusatzleistungen zu Ã¼berweisen.</w:t>
      </w:r>
    </w:p>
    <w:p>
      <w:r>
        <w:t>6.3Â Â Â Â  Unter diesen UmstÃ¤nden erweisen sich das Begehren der BeschwerdefÃ¼hrerin um Erteilung beziehungsweise Wiederherstellung der aufschiebenden Wirkung der Beschwerde sowie um provisorische Ausrichtung von ErgÃ¤nzungsleistungen durch den Kanton ZÃ¼rich als gegenstandslos.</w:t>
      </w:r>
    </w:p>
    <w:p>
      <w:r>
        <w:t>Das Gericht erkennt:</w:t>
      </w:r>
    </w:p>
    <w:p>
      <w:r>
        <w:t>1.Â Â Â Â Â Â Â Â  In Gutheissung der Beschwerde wird die VerfÃ¼gung der Stadt X.___, Amt fÃ¼r Zusatzleistungen zur AHV/IV vom 12. Juli 2010 insofern aufgehoben, als darin die ZustÃ¤ndigkeit des Kantons ZÃ¼rich zur Festsetzung und Ausrichtung von ErgÃ¤nzungsleistungen verneint wurde, und es wird festgestellt, dass der Kanton ZÃ¼rich und innerhalb des Kantons ZÃ¼rich die Gemeinde B.___ zur Beurteilung des Gesuchs von Y.___ vom 17. Mai 2010 um Ausrichtung von ErgÃ¤nzungs- und Zusatzleistungen zustÃ¤ndig ist.</w:t>
      </w:r>
    </w:p>
    <w:p>
      <w:r>
        <w:t>Â Â Â Â Â Â Â Â Â Â  Die Akten werden nach Eintritt der Rechtskraft an die Gemeinde B.___, Kanton ZÃ¼rich, zur Beurteilung des Gesuchs von Y.___ vom 17. Mai 2010 um Ausrichtung von ErgÃ¤nzungs- und Zusatzleistungen Ã¼berwiesen.</w:t>
      </w:r>
    </w:p>
    <w:p>
      <w:r>
        <w:t>2.Â Â Â Â Â Â Â Â  Das Verfahren ist kostenlos.</w:t>
      </w:r>
    </w:p>
    <w:p>
      <w:r>
        <w:t>3.Â Â Â Â Â Â Â Â Â Â  Zustellung gegen Empfangsschein an:</w:t>
      </w:r>
    </w:p>
    <w:p>
      <w:r>
        <w:t>- Ausgleichskasse Appenzell Ausserrhoden</w:t>
      </w:r>
    </w:p>
    <w:p>
      <w:r>
        <w:t>- X.___</w:t>
      </w:r>
    </w:p>
    <w:p>
      <w:r>
        <w:t>- Z.___</w:t>
      </w:r>
    </w:p>
    <w:p>
      <w:r>
        <w:t>- Gemeinde B.___, Sozialabteilung, Sozialversicherungsamt</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