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ZL.2010.00051 vom 12. März 2012</w:t>
      </w:r>
    </w:p>
    <w:p>
      <w:r>
        <w:t>ZH Sozialversicherungsgericht, 2012-03-12, DE</w:t>
      </w:r>
    </w:p>
    <w:p>
      <w:r>
        <w:rPr>
          <w:b/>
        </w:rPr>
        <w:t xml:space="preserve">Quelle: </w:t>
      </w:r>
      <w:r>
        <w:t>https://mcp.opencaselaw.ch/entscheid/zh_sozialversicherungsgericht_ZL.2010.00051</w:t>
      </w:r>
    </w:p>
    <w:p>
      <w:r>
        <w:t>FR: ZH_SOZIALVERSICHERUNGSGERICHT ZL.2010.00051 du 12 mars 2012</w:t>
      </w:r>
    </w:p>
    <w:p>
      <w:r>
        <w:t>IT: ZH_SOZIALVERSICHERUNGSGERICHT ZL.2010.00051 del 12 marzo 2012</w:t>
      </w:r>
    </w:p>
    <w:p>
      <w:pPr>
        <w:pStyle w:val="Heading2"/>
      </w:pPr>
      <w:r>
        <w:t>Erwägungen</w:t>
      </w:r>
    </w:p>
    <w:p>
      <w:r>
        <w:rPr>
          <w:b/>
        </w:rPr>
        <w:t>E. 3</w:t>
      </w:r>
    </w:p>
    <w:p>
      <w:r>
        <w:t>3.1Â Â Â Â  Der BeschwerdefÃ¼hrer machte im Rahmen der Beschwerde geltend, dass es ihm nicht gelungen sei, das angerechnete Erwerbseinkommen zu erzielen, da er trotz ausreichender BemÃ¼hungen, jedoch aufgrund mangelnder Berufsausbildung, seines AuslÃ¤nderstatus und seiner TeilinvaliditÃ¤t keine Arbeitsstelle gefunden habe (Urk. 1 S. 5 Ziff. 5 f.).</w:t>
      </w:r>
    </w:p>
    <w:p>
      <w:r>
        <w:t>3.2Â Â Â Â  GemÃ¤ss Art. 14a Abs. 1 ELV wird bei Teilinvaliden grundsÃ¤tzlich der Betrag als Erwerbseinkommen angerechnet, den sie im massgebenden Zeitabschnitt tatsÃ¤chlich verdient haben. Invaliden unter 60 Jahren sind jedoch mindestens folgende BetrÃ¤ge anzurechnen (Art. 14a Abs. 2 ELV):</w:t>
      </w:r>
    </w:p>
    <w:p>
      <w:r>
        <w:t>- der um einen Drittel erhÃ¶hte HÃ¶chstbetrag fÃ¼r den Lebensbedarf von Alleinstehenden nach Art. 10 Abs. 1 lit. a Ziff. 1 ELG bei einem InvaliditÃ¤tsgrad von 40 bis unter 50 Prozent (lit. a)</w:t>
      </w:r>
    </w:p>
    <w:p>
      <w:r>
        <w:t>- der HÃ¶chstbetrag fÃ¼r den Lebensbedarf nach Buchstabe a bei einem InvaliditÃ¤tsgrad von 50 bis unter 60 Prozent (lit. b)</w:t>
      </w:r>
    </w:p>
    <w:p>
      <w:r>
        <w:t>- zwei Drittel des HÃ¶chstbetrages fÃ¼r den Lebensbedarf nach Buchstabe a bei einem InvaliditÃ¤tsgrad von 60 bis unter 70 Prozent (lit. c).</w:t>
      </w:r>
    </w:p>
    <w:p>
      <w:r>
        <w:t>Â Â Â Â Â Â Â Â  Wird der Grenzbetrag in Art. 14a Abs. 2 ELV nicht erreicht, insbesondere wenn keine ErwerbstÃ¤tigkeit ausgeÃ¼bt wird, gilt die Vermutung eines Verzichts auf EinkÃ¼nfte im Sinne von Art. 11 Abs. 1 lit. g ELG. Diese Vermutung kann durch den Nachweis, dass invaliditÃ¤tsfremde GrÃ¼nde wie Alter, mangelhafte Ausbildung und Sprachkenntnisse, persÃ¶nliche UmstÃ¤nde oder die Arbeitsmarktsituation die Verwertung der ResterwerbsfÃ¤higkeit Ã¼bermÃ¤ssig erschweren oder verunmÃ¶glichen, widerlegt werden. Dabei besteht eine verstÃ¤rkte Mitwirkungspflicht des BezÃ¼gers von ErgÃ¤nzungsleistungen bei der SachverhaltsabklÃ¤rung durch das DurchfÃ¼hrungsorgan (Art. 43 Abs. 1 ATSG) in dem Sinne, dass er die UmstÃ¤nde geltend zu machen hat, welche nach seiner Auffassung geeignet sind, die Vermutung eines Einkommensverzichts umzustossen. Werden solche UmstÃ¤nde nicht geltend gemacht und sind sie auch nicht ohne Weiteres ersichtlich, oder fÃ¼hren die AbklÃ¤rungen zu keinem schlÃ¼ssigen Ergebnis, hat der invalide BezÃ¼ger von ErgÃ¤nzungsleistungen die Folgen der Beweislosigkeit zu tragen (Urteil des Bundesgerichts 9C_600/2009 vom 8. Oktober 2009, E. 3.2 mit Hinweisen).</w:t>
      </w:r>
    </w:p>
    <w:p>
      <w:r>
        <w:t>3.3Â Â Â Â  Bei der Festsetzung des anrechenbaren Einkommens Teilinvalider gemÃ¤ss Art. 14a Abs. 2 ELV haben sich EL-Organe und Sozialversicherungsgerichte mit Bezug auf die invaliditÃ¤tsbedingte BeeintrÃ¤chtigung der ErwerbsfÃ¤higkeit grundsÃ¤tzlich an die InvaliditÃ¤tsbemessung durch die Invalidenversicherung zu halten (Urteil des Bundesgerichts 8C_172/2007 vom 6. Februar 2008 E. 7.1).</w:t>
      </w:r>
    </w:p>
    <w:p>
      <w:r>
        <w:t>Â Â Â Â Â Â Â Â  Aus der VerfÃ¼gung der IV-Stelle vom 14. Juli 2004 geht hervor, dass der BeschwerdefÃ¼hrer aus Ã¤rztlicher Sicht in einer behinderungsangepassten TÃ¤tigkeit im Rahmen von 50 % arbeitsfÃ¤hig ist (Arbeit ganztags, Leistung 50 %), wobei nur noch kÃ¶rperlich leichte bis mittelschwere TÃ¤tigkeiten mit Wechselbelastung ausgeÃ¼bt werden kÃ¶nnen (Urk. 3/326 VerfÃ¼gungsteil). Der Mitteilung der IV-Stelle vom 4. Februar 2008 ist zu entnehmen, dass bei der ÃberprÃ¼fung des InvaliditÃ¤tsgrades keine Ãnderung festgestellt wurde und weiterhin Anspruch auf die bisherige Invalidenrente bei einem InvaliditÃ¤tsgrad von 55 % besteht (Urk. 7/234).</w:t>
      </w:r>
    </w:p>
    <w:p>
      <w:r>
        <w:t>Â Â Â Â Â Â Â Â  Der vorliegende Ã¤rztliche Bericht von Dr. med. B.___ vom 15. Januar 2008 (Urk. 7/340) vermag daran nichts zu Ã¤ndern, wurde dieser doch im Rahmen der Rentenrevision bereits berÃ¼cksichtigt (vgl. Urk. 8/75) und auch der nunmehr eingereichte Bericht desselben Arztes vom 3. Juni 2010 (Urk. 7/343) bestÃ¤tigt eine ArbeitsfÃ¤higkeit fÃ¼r leichte angepasste TÃ¤tigkeiten in einem 50%-Pensum.</w:t>
      </w:r>
    </w:p>
    <w:p>
      <w:r>
        <w:t>Â Â Â Â Â Â Â Â  Demnach ist gestÃ¼tzt auf die Feststellungen der IV-Stelle nach wie vor von einer 50%igen ArbeitsfÃ¤higkeit und einem InvaliditÃ¤tsgrad von 55 % auszugehen, wobei die Beschwerdegegnerin zugunsten des BeschwerdefÃ¼hrers sogar nur eine ArbeitsfÃ¤higkeit von 45 % annahm (Urk. 2 S. 3 oben).</w:t>
      </w:r>
    </w:p>
    <w:p>
      <w:r>
        <w:t>3.4Â Â Â Â  Nach der Rechtsprechung wird davon ausgegangen, dass es den teilinvaliden Versicherten vermutungsweise mÃ¶glich und zumutbar ist, im Rahmen ihres von den IV-Organen festgestellten verbliebenen LeistungsvermÃ¶gens die in Art. 14a ELV festgelegten GrenzbetrÃ¤ge zu erzielen, wobei es ihnen obliegt, den Nachweis zu erbringen, dass sie aufgrund ihres Alters, mangelnder Ausbildung oder Sprachkenntnisse, persÃ¶nlicher UmstÃ¤nde, des Arbeitsmarktes, etc. keine Arbeitsstelle finden (vorstehend E. 3.2). Sie mÃ¼ssen dies mit erfolglosen StellenbemÃ¼hungen nachweisen (Erwin Carigiet/Uwe Koch, a.a.O., S. 154).</w:t>
      </w:r>
    </w:p>
    <w:p>
      <w:r>
        <w:t>Â Â Â Â Â Â Â Â  Bei der Beurteilung der Frage, ob sich eine versicherte Person genÃ¼gend um zumutbare Arbeit bemÃ¼ht hat, ist nicht nur die QuantitÃ¤t, sondern auch die QualitÃ¤t ihrer Bewerbungen von Bedeutung (BGE 124 V 231 E. 4a mit Hinweis). Dabei kommt es nicht auf den Erfolg der ArbeitsbemÃ¼hungen, sondern vielmehr auf die Tatsache und IntensitÃ¤t derselben an (ARV 1980 Nr. 45 S. 112 E. 2). Die ArbeitsbemÃ¼hungen mÃ¼ssen zudem umso intensiver sein, je weniger Aussicht eine versicherte Person hat, eine Stelle zu finden (Gerhards, Kommentar zum Arbeitslosenversicherungsgesetz, Band I, Bern/Stuttgart 1987, N 13 ff. zu Art. 17 des Bundesgesetzes Ã¼ber die obligatorische Arbeitslosenversicherung und die InsolvenzentschÃ¤digung, AVIG). Betreffend QuantitÃ¤t der persÃ¶nlichen ArbeitsbemÃ¼hungen kÃ¶nnen zwar keine eindeutigen Zahlenwerte angegeben werden, in der Regel mÃ¼ssen aber mindestens zehn bis zwÃ¶lf geeignete ArbeitsbemÃ¼hungen je Kontrollperiode nachgewiesen werden (vgl. Gerhards, a.a.O., N 15 zu Art. 17 AVIG). Eine allgemein gÃ¼ltige Aussage Ã¼ber die erforderliche Mindestanzahl an Bewerbungen ist indes nicht mÃ¶glich. Das Quantitativ beurteilt sich vielmehr nach den konkreten UmstÃ¤nden (Thomas Nussbaumer, Arbeitslosenversicherung, in: Schweizerisches Bundesverwaltungsrecht, 2. Auflage, Basel 2007, S. 2430 Rz 839). Zu berÃ¼cksichtigen sind namentlich Alter, Schul- und Berufsbildung der versicherten Person sowie die VerhÃ¤ltnisse im fÃ¼r diese in Betracht kommenden Arbeitsmarkt (Urteil des damaligen EidgenÃ¶ssischen Versicherungsgerichts vom 25. April 2005 C 10/05 E. 2.3.1).</w:t>
      </w:r>
    </w:p>
    <w:p>
      <w:r>
        <w:t>3.5Â Â Â Â  Die Beschwerdegegnerin begrÃ¼ndete ihr Anrechnen eines hypothetischen Erwerbseinkommens mit dem Mangel an Ernsthaftigkeit der Bewerbungen, wobei sie ausfÃ¼hrte, dass in aller erster Linie telefonische oder persÃ¶nliche Bewerbungen erfolgt waren (Urk. 2 S. 3 Mitte). Dabei dokumentierte sie nach der VerfÃ¼gung vom 28. April 2009 (Urk. 7/252) die ArbeitsbemÃ¼hungen des BeschwerdefÃ¼hrers wie folgt (Urk. 2 S. 3 unten):</w:t>
      </w:r>
    </w:p>
    <w:p>
      <w:r>
        <w:t>- Mai 2009:10 Bewerbungen, davon 2 telefonisch, 1 persÃ¶nlich und 7 schriftlich, davon 5 Spontanbewerbungen</w:t>
      </w:r>
    </w:p>
    <w:p>
      <w:r>
        <w:t>- Juni 2009: 10 Bewerbungen, davon 2 telefonisch, 1 persÃ¶nlich und 7 schriftlich, davon 5 Spontanbewerbungen</w:t>
      </w:r>
    </w:p>
    <w:p>
      <w:r>
        <w:t>- Juli 209: 4 Bewerbungen, alle schriftlich, alles Spontanbewerbungen</w:t>
      </w:r>
    </w:p>
    <w:p>
      <w:r>
        <w:t>- August 2009: 5 Bewerbungen, alle schriftlich, davon 2 Spontanbewerbungen</w:t>
      </w:r>
    </w:p>
    <w:p>
      <w:r>
        <w:t>- September 2009: 8 Bewerbungen, davon 1 telefonisch, 7 schriftlich, davon 2 Spontanbewerbungen</w:t>
      </w:r>
    </w:p>
    <w:p>
      <w:r>
        <w:t>- Oktober 2009: 7 Bewerbungen, davon 6 Spontanbewerbungen</w:t>
      </w:r>
    </w:p>
    <w:p>
      <w:r>
        <w:t>- November 2009: 7 Bewerbungen, davon 2 telefonisch, 5 schriftlich</w:t>
      </w:r>
    </w:p>
    <w:p>
      <w:r>
        <w:t>- Dezember 2009: 7 Bewerbungen, davon 1 telefonisch, 6 schriftlich, davon 4 Spontanbewerbungen</w:t>
      </w:r>
    </w:p>
    <w:p>
      <w:r>
        <w:t>- Januar 2010: 7 Bewerbungen, davon 1 telefonisch, 6 schriftlich, davon 1 Spontanbewerbung</w:t>
      </w:r>
    </w:p>
    <w:p>
      <w:r>
        <w:t>- Februar 2010: 7 Bewerbungen, davon 2 telefonisch, 5 schriftlich</w:t>
      </w:r>
    </w:p>
    <w:p>
      <w:r>
        <w:t>- MÃ¤rz 2010: 1 telefonische Bewerbung</w:t>
      </w:r>
    </w:p>
    <w:p>
      <w:r>
        <w:t>Â Â Â Â Â Â Â Â  Zwar wurden die Nachweise dieser im Quantitativ dokumentierten BemÃ¼hungen des BeschwerdefÃ¼hrers dem hiesigen Gericht nicht eingereicht, die Aufstellung der Beschwerdegegnerin jedoch vom BeschwerdefÃ¼hrer auch nicht gerÃ¼gt, weshalb vorliegend darauf abzustellen ist. Aus dieser Aufstellung geht hervor, dass der BeschwerdefÃ¼hrer vor allem Spontanbewerbungen sowie BewerbungsgesprÃ¤che per Telefon fÃ¼hrte. Blindbewerbungen kÃ¶nnen nach der Rechtsprechung (vgl. dazu Urteil des Bundesgerichts vom 22. Februar 2007, C 16/07 E. 3.1) durchaus sinnvoll sein und der AbklÃ¤rung dienen, ob eine Stelle frei ist; indessen haben sich die Versicherten in erster Linie um ausgeschriebene und damit offene Arbeitsgelegenheiten zu bemÃ¼hen, bei welchen die Erfolgsaussichten auf einen Vertragsabschluss erheblich grÃ¶sser sind. Telefonische Bewerbungen sind in qualitativer Hinsicht ungenÃ¼gend. Zieht man folglich diejenigen BemÃ¼hungen, in welchen sich der BeschwerdefÃ¼hrer Âaufs GeratewohlÂ beworben hat ab, so verbleiben fÃ¼r den Zeitraum von Mai 2009 bis MÃ¤rz 2010 pro Monat durchschnittlich vier Bewerbungen, was in Beachtung der zehn bis zwÃ¶lf geeigneten monatlichen ArbeitsbemÃ¼hungen gemÃ¤ss der Rechtsprechung zur Arbeitslosenversicherung als quantitativ ungenÃ¼gend zu gelten hat. Damit vermag auch der Einwand des BeschwerdefÃ¼hrers, die QualitÃ¤t der Bewerbungsschreiben seien gemÃ¤ss RAV-Berater, Herr C.___, fÃ¼r gut und einwandfrei befunden worden, nichts am Ergebnis der ungenÃ¼genden Anzahl der Bewerbungen zu Ã¤ndern (Urk. 1 S. 5 Ziff. 4).</w:t>
      </w:r>
    </w:p>
    <w:p>
      <w:r>
        <w:t>Â Â Â Â Â Â Â Â  DarÃ¼ber hinaus ist aus den Akten ersichtlich, dass der BeschwerdefÃ¼hrer in den Jahren 1999 und 2000 ArbeitslosenentschÃ¤digung bezogen hatte, womit auch erwiesen ist, dass ihm die Pflicht zur Stellensuche sowie die hinsichtlich QuantitÃ¤t und QualitÃ¤t der Bewerbungen gestellten Anforderungen bekannt gewesen sein dÃ¼rften (IK-Auszug, Urk. 7/1).</w:t>
      </w:r>
    </w:p>
    <w:p>
      <w:r>
        <w:t>Â Â Â Â Â Â Â Â  Im Rahmen der Beschwerde fÃ¼hrte der BeschwerdefÃ¼hrer zudem mangelnde Berufsausbildung und seinen Migrationshintergrund an (Urk. 1 S. 5 Ziff. 5). Weshalb es ihm deshalb nicht zumutbar sein sollte, seine RestarbeitsfÃ¤higkeit zu verwerten, ist nicht ersichtlich, zumal er vor Eintritt des Gesundheitsschadens trotz dieser Faktoren eine ArbeitstÃ¤tigkeit ausgeÃ¼bt hat. Des Weiteren war er auch nach Eintritt des Gesundheitsschadens noch in der Lage, einer Arbeit bei der D.___ AG und der Z.___ AG nachzugehen (vgl. IK-Auszug Urk. 7/1). DarÃ¼ber hinaus legte der bereits 1991 eingereiste und nunmehr seit gut 20 Jahren in der Schweiz lebende BeschwerdefÃ¼hrer keine mangelnde Anpassung oder Integration dar, weshalb seine Vorbringen die Betrachtungsweise der Zumutbarkeit der Aufnahme einer Erwerbsarbeit nicht in Zweifel zu ziehen vermÃ¶gen.</w:t>
      </w:r>
    </w:p>
    <w:p>
      <w:r>
        <w:t>Â Â Â Â Â Â Â Â  Zusammenfassend bestehen aufgrund der Aktenlage beim BeschwerdefÃ¼hrer folglich keine Anhaltspunkte, dass er das Mindesteinkommen nicht erzielen kÃ¶nnte, weshalb ihm ein hypothetisches Erwerbseinkommen im Sinne von Art. 14a Abs. 2 ELG anzurechnen ist.</w:t>
      </w:r>
    </w:p>
    <w:p>
      <w:r>
        <w:t>3.6Â Â Â Â  Im Jahre 2009 betrug das anrechenbare Mindesteinkommen fÃ¼r Teilinvalide bei einem InvaliditÃ¤tsgrad von 50 bis unter 60 Prozent Fr. 18'720.-- (vgl. Art. 14a Abs. 2 ELV sowie Statistik des Bundesamtes fÃ¼r Sozialversicherungen der ErgÃ¤nzungsleistungen zur AHV und IV 2009, Tabellenteil, Tabelle T3.1, BerechnungsansÃ¤tze der EL fÃ¼r alleinstehende Personen und Kinder, 2000-2010, S. 25).</w:t>
      </w:r>
    </w:p>
    <w:p>
      <w:r>
        <w:t>Â Â Â Â Â Â Â Â  Demnach hat die Beschwerdegegnerin dem BeschwerdefÃ¼hrer richtigerweise ein Mindesteinkommen in der HÃ¶he von Fr. 18'720.-- angerechnet und nach Ablauf der Ãbergangsfrist im Sinne von Art. 25 Abs. 4 ELV ab Mai 2009 berÃ¼cksichtigt, wobei der Zeitpunkt der Anrechnung des Einkommens vorliegend unbestritten blieb.</w:t>
      </w:r>
    </w:p>
    <w:p>
      <w:r>
        <w:t>4.Â Â Â Â Â Â Â Â  Zusammenfassend hat die Beschwerdegegnerin dem BeschwerdefÃ¼hrer mit VerfÃ¼gung vom 28. April 2009 (Urk. 7/252) und Einspracheentscheid vom 20. April 2010 (Urk. 2) zu Recht ab 1. Mai 2009 ein hypothetisches Erwerbseinkommen im Sinne von Art. 14a Abs. 2 ELV in der HÃ¶he von Fr. 18'720.-- angerechnet. Der angefochtene Entscheid erweist sich demnach als zutreffend, weshalb die dagegen erhobene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Silvan Meier Rhein</w:t>
      </w:r>
    </w:p>
    <w:p>
      <w:r>
        <w:t>- Stadt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