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ZL.2010.00046 vom 26. September 2011</w:t>
      </w:r>
    </w:p>
    <w:p>
      <w:r>
        <w:t>ZH Sozialversicherungsgericht, 2011-09-26, DE</w:t>
      </w:r>
    </w:p>
    <w:p>
      <w:r>
        <w:rPr>
          <w:b/>
        </w:rPr>
        <w:t xml:space="preserve">Quelle: </w:t>
      </w:r>
      <w:r>
        <w:t>https://mcp.opencaselaw.ch/entscheid/zh_sozialversicherungsgericht_ZL.2010.00046</w:t>
      </w:r>
    </w:p>
    <w:p>
      <w:r>
        <w:t>FR: ZH_SOZIALVERSICHERUNGSGERICHT ZL.2010.00046 du 26 septembre 2011</w:t>
      </w:r>
    </w:p>
    <w:p>
      <w:r>
        <w:t>IT: ZH_SOZIALVERSICHERUNGSGERICHT ZL.2010.00046 del 26 settembre 2011</w:t>
      </w:r>
    </w:p>
    <w:p>
      <w:pPr>
        <w:pStyle w:val="Heading2"/>
      </w:pPr>
      <w:r>
        <w:t>Erwägungen</w:t>
      </w:r>
    </w:p>
    <w:p>
      <w:r>
        <w:rPr>
          <w:b/>
        </w:rPr>
        <w:t>E. 1</w:t>
      </w:r>
    </w:p>
    <w:p>
      <w:r>
        <w:t>1.1Â Â Â Â  Strittig und zu prÃ¼fen ist die ZustÃ¤ndigkeit zur Ausrichtung von Zusatzleistungen an X.___.</w:t>
      </w:r>
    </w:p>
    <w:p>
      <w:r>
        <w:t>1.2Â Â Â Â  Die Beschwerdegegnerin machte im angefochtenen Entscheid (Urk. 2) geltend, die Versicherte X.___ habe bis zum Eintritt in das Heim ihren Lebensmittelpunkt und damit ihren zivilrechtlichen Wohnsitz in Z.___ AR gehabt. Deshalb sei die BeschwerdefÃ¼hrerin zur Ausrichtung von ErgÃ¤nzungsleistungen zustÃ¤ndig. Dass die Versicherte seit dem Heimeintritt allenfalls ihren Lebensmittelpunkt und damit ihren Wohnsitz in B.___ habe, Ã¤ndere an diesem Ergebnis nichts. Denn Art. 21 Abs. 1 ELG halte ausdrÃ¼cklich fest, dass der Aufenthalt in einem Heim, unabhÃ¤ngig von einer damit eventuell verbundenen Wohnsitznahme, keine neue ZustÃ¤ndigkeit begrÃ¼nde (S. 2 oben).</w:t>
      </w:r>
    </w:p>
    <w:p>
      <w:r>
        <w:t>1.3Â Â Â Â  Die BeschwerdefÃ¼hrerin stellte sich in ihrer Beschwerde (Urk. 1) auf den Standpunkt, die Versicherte sei vor Ã¼ber zehn Jahren aus freiem Entschluss in das Altersheim in B.___ eingetreten. UrteilsfÃ¤hige, mÃ¼ndige Personen wÃ¼rden in der Regel am Ort des Altersheimes ihren Wohnsitz im Sinne von Art. 23 Abs. 1 ZGB begrÃ¼nden. Nachdem die Versicherte ihren Wohnsitz damit seit Ã¼ber 10 Jahren in B.___ habe, sei der Kanton ZÃ¼rich fÃ¼r die Festsetzung und Auszahlung der ErgÃ¤nzungsleistungen zustÃ¤ndig (S. 2 Mitte).</w:t>
      </w:r>
    </w:p>
    <w:p>
      <w:r>
        <w:rPr>
          <w:b/>
        </w:rPr>
        <w:t>E. 2</w:t>
      </w:r>
    </w:p>
    <w:p>
      <w:r>
        <w:t>2.1Â Â Â Â  Der Bund und die Kantone gewÃ¤hren Personen, welche die gesetzlichen Voraussetzungen nach Art. 4-6 des Bundesgesetzes Ã¼ber die ErgÃ¤nzungsleistungen zur Alters-, Hinterlassenen- und Invalidenversicherung (ELG) erfÃ¼llen, Zusatzleistungen zur Deckung ihres Existenzbedarfs (Art. 2 Abs. 1 ELG).</w:t>
      </w:r>
    </w:p>
    <w:p>
      <w:r>
        <w:t>2.2Â Â Â Â Â Â Â Â  ZustÃ¤ndig fÃ¼r die Festsetzung und die Auszahlung der ErgÃ¤nzungsleistung ist der Kanton, in dem der BezÃ¼ger Wohnsitz hat (Art. 21 Abs. 1 Satz 1 ELG in der seit Januar 2008 geltenden respektive Art. 1a Abs. 3 ELG in der bis Ende Dezember 2007 massgebenden Fassung).</w:t>
      </w:r>
    </w:p>
    <w:p>
      <w:r>
        <w:t>Â Â Â Â Â Â Â Â  Mit dem Inkrafttreten des neuen ELG vom 6. Oktober 2006 am 1. Januar 2008 wurde die ZustÃ¤ndigkeit fÃ¼r die Festsetzung und Auszahlung der ErgÃ¤nzungsleistung insofern neu geregelt, als der Aufenthalt in einem Heim, einem Spital oder einer anderen Anstalt und die behÃ¶rdliche oder vormundschaftliche Versorgung einer mÃ¼ndigen oder entmÃ¼ndigten Person in Familienpflege keine neue ZustÃ¤ndigkeit begrÃ¼nden (vgl. Art. 21 Abs. 1 Satz 2 ELG).</w:t>
      </w:r>
    </w:p>
    <w:p>
      <w:r>
        <w:t>2.3Â Â Â Â  Der neue Art. 21 Abs. 1 ELG knÃ¼pft die kantonale ZustÃ¤ndigkeit fÃ¼r die Festsetzung und Auszahlung der ErgÃ¤nzungsleistung somit nach wie vor am (zivilrechtlichen) Wohnsitz der bezugsberechtigten Person an. Jedoch ist ab Inkrafttreten des neuen Art. 21 Abs. 1 ELG der Eintritt in ein Heim, ein Spital oder eine andere Anstalt oder die behÃ¶rdliche oder vormundschaftliche Versorgung einer mÃ¼ndigen oder entmÃ¼ndigten Person in Familienpflege unabhÃ¤ngig davon, ob am Aufenthaltsort zivilrechtlicher Wohnsitz begrÃ¼ndet wird, ohne Bedeutung fÃ¼r die Frage der ZustÃ¤ndigkeit zur Festsetzung und Auszahlung der ErgÃ¤nzungsleistung. ZustÃ¤ndig ist oder bleibt der Kanton, in welchem die ErgÃ¤nzungsleistungen beziehende Person unmittelbar vor dem Heim- oder Anstaltseintritt Wohnsitz hatte. Ob Wohnsitz am Standort des Heims oder der Anstalt besteht, ist lediglich dann von Bedeutung, wenn der Anspruch auf ErgÃ¤nzungsleistungen erst wÃ¤hrend des Aufenthalts in der Institution entsteht (Urteil des Bundesgerichts 9C_972/2009 vom 21. Januar 2011 E. 5.3.2.2).</w:t>
      </w:r>
    </w:p>
    <w:p>
      <w:r>
        <w:rPr>
          <w:b/>
        </w:rPr>
        <w:t>E. 3</w:t>
      </w:r>
    </w:p>
    <w:p>
      <w:r>
        <w:t>3.1Â Â Â Â  Der Beschwerde ist zu entnehmen, dass die Versicherte am 29. Mai 1998 von A.___ SG nach Z.___ AR zog. Nachdem sie rund acht Monate in Z.___ AR wohnhaft gewesen war, trat sie am 20. Januar 1999 in das Altersheim Y.___ in B.___ ZH ein (vgl. Urk. 1 S. 2 unten). Erst elf Jahre spÃ¤ter, nÃ¤mlich am 1. Februar 2010, meldete sie sich (im Kanton ZÃ¼rich) zum Bezug von Zusatzleistungen an (Urk. 7/1-2).</w:t>
      </w:r>
    </w:p>
    <w:p>
      <w:r>
        <w:t>3.2Â Â Â Â  Die Versicherte ist folglich vor Inkrafttreten des neuen Art. 21 Abs. 1 ELG in das Altersheim eingetreten. Damit kommt die Bestimmung des Art. 21 Abs. 1 Satz 2 ELG, wonach der Aufenthalt in einem Heim keine neue ZustÃ¤ndigkeit begrÃ¼ndet, vorliegend nicht zur Anwendung. Vielmehr richtet sich die ZustÃ¤ndigkeit fÃ¼r die Festsetzung und Auszahlung der ErgÃ¤nzungsleistung nach Satz 1 von Art. 21 Abs. 1 ELG, wonach derjenige Kanton zustÃ¤ndig ist, in dem der BezÃ¼ger von ErgÃ¤nzungsleistungen Wohnsitz hat. Der Anspruch der Versicherten auf ErgÃ¤nzungsleistungen ist wÃ¤hrend ihres Heimaufenthaltes entstanden, weshalb zu prÃ¼fen ist, ob die Versicherte am Standort des Altersheims - in B.___ - zivilrechtlichen Wohnsitz begrÃ¼ndet hat.</w:t>
      </w:r>
    </w:p>
    <w:p>
      <w:r>
        <w:t>3.3Â Â Â Â  GemÃ¤ss Art. 13 Abs. 1 ATSG bestimmt sich der Wohnsitz einer Person nach den Artikeln 23-26 des Zivilgesetzbuches (ZGB). Die Bestimmungen des ZGB Ã¼ber den Wohnsitz sehen unter anderem vor, dass sich der Wohnsitz einer Person an dem Ort befindet, wo sie sich mit der Absicht dauernden Verbleibens aufhÃ¤lt (Art. 23 Abs. 1 ZGB), dass der einmal begrÃ¼ndete Wohnsitz einer Person bis zum Erwerb eines neuen Wohnsitzes bestehen bleibt (Art. 24 Abs. 1 ZGB), und dass der Aufenthalt an einem Ort zum Zweck des Besuches einer Lehranstalt und die Unterbringung einer Person in einer Erziehungs-, Versorgungs-, Heil- oder Strafanstalt keinen Wohnsitz begrÃ¼nden (Art. 26 ZGB). Mit letzterem Vorbehalt wollte der Gesetzgeber, dass die Anstalten beherbergenden Gemeinden nicht mit Streitigkeiten belastet werden, die ihnen anfallen wÃ¼rden, wenn die Insassen am Ort der Anstalt Wohnsitz erwerben kÃ¶nnten (BGE 135 III 49 E. 6.1).</w:t>
      </w:r>
    </w:p>
    <w:p>
      <w:r>
        <w:t>3.4Â Â Â Â  Nach der Rechtsprechung sind Altersheime - anders als Pflegeheime - keine Anstalten im Sinne von Art. 26 ZGB, weil sie nicht einem vorÃ¼bergehenden Sonderzweck (Erziehung, Pflege, Heilung, StrafverbÃ¼ssung) dienen, sondern einem allgemeinen, indem sie das Verbringen des Lebensabends an einem hiefÃ¼r spezialisierten Ort erlauben. Daran Ã¤ndert sich auch nichts, wenn die MÃ¶glichkeit besteht, im Altersheim die erforderliche Pflege zu erhalten, da dieser Sonderzweck im allgemeinen Zweck aufgeht. UrteilsfÃ¤hige mÃ¼ndige Personen begrÃ¼nden nach Lehre und Rechtsprechung am Ort des Altersheimes (in der Regel) Wohnsitz im Sinne von Art. 23 Abs. 1 ZGB, und zwar unabhÃ¤ngig davon, ob der Heimeintritt aus eigenem Willensentschluss erfolgt oder eine Unterbringung vorliegt (BGE 127 V 237 E. 2b mit Hinweisen auf Rechtsprechung und Literatur).</w:t>
      </w:r>
    </w:p>
    <w:p>
      <w:r>
        <w:t>3.5Â Â Â Â  Die Versicherte hielt sich bei Gesuchstellung seit elf Jahren im Altersheim Y.___ in B.___ auf. Zudem bestehen keine Anhaltspunkte, dass sie im Zeitpunkt des Heimeintritts im Jahr 1999 nicht urteilsfÃ¤hig gewesen wÃ¤re. Vielmehr ergibt sich aus dem Schreiben des Sohnes der Versicherten vom 30. Januar 2010 (Urk. 7/2), dass sie ihre administrativen und finanziellen Aufgaben bis gegen Ende des Jahres 2008 selbst zu erledigen vermochte. Weiter ist vor diesem Hintergrund davon auszugehen, dass die Versicherte freiwillig in das Altersheim eingetreten ist. Demnach ergibt sich, dass sich die Versicherte ab dem 20. Januar 1999 mit der Absicht dauernden Verbleibens in B.___ im Kanton ZÃ¼rich aufgehalten und dementsprechend dort zivilrechtlichen Wohnsitz im Sinne von Art. 23 Abs. 1 ZGB begrÃ¼ndet hat.</w:t>
      </w:r>
    </w:p>
    <w:p>
      <w:r>
        <w:t>Â Â Â Â Â Â Â Â  Damit ist der Kanton ZÃ¼rich im Sinne von Art. 21 Abs. 1 Satz 1 ELG fÃ¼r die Festsetzung und Auszahlung der jÃ¤hrlichen ErgÃ¤nzungsleistung an die Versicherte zustÃ¤ndig.</w:t>
      </w:r>
    </w:p>
    <w:p>
      <w:r>
        <w:t>3.6Â Â Â Â  GemÃ¤ss Â§ 21 Abs. 1 des ZÃ¼rcher Gesetzes Ã¼ber die Zusatzleistungen zur eidgenÃ¶ssischen Alters-, Hinterlassenen- und Invalidenversicherung (ZLG) sind die Zusatzleistungen von der Gemeinde zu gewÃ¤hren, in welcher der Gesuchsteller seinen zivilrechtlichen Wohnsitz hat. Dementsprechend ist die Gemeinde B.___ zur Beurteilung des Gesuchs von X.___ um Ausrichtung von Zusatzleistungen zustÃ¤ndig. Da die Gemeinde B.___ die Berechnung und Ausrichtung der Zusatzleistungen offenbar an die Sozialversicherungsanstalt des Kantons ZÃ¼rich, Amt fÃ¼r Zusatzleistungen zur AHV/IV, Ã¼bertragen hat, sind die Akten nach Eintritt der Rechtskraft zur PrÃ¼fung des Gesuches an diese zu Ã¼berweisen.</w:t>
      </w:r>
    </w:p>
    <w:p>
      <w:r>
        <w:t>Â Â Â Â Â Â Â Â  Wie sich aus dem Einspracheentscheid vom 23. MÃ¤rz 2010 (Urk. 2) ergibt, hat die SVA ZÃ¼rich die ErgÃ¤nzungsleistungen provisorisch festgesetzt und ausbezahlt (S. 2 Ziff. 4).</w:t>
      </w:r>
    </w:p>
    <w:p>
      <w:r>
        <w:t>Das Gericht erkennt:</w:t>
      </w:r>
    </w:p>
    <w:p>
      <w:r>
        <w:t>1.Â Â Â Â Â Â Â Â  In Gutheissung der Beschwerde wird der Einspracheentscheid der Sozialversicherungsanstalt des Kantons ZÃ¼rich, Zusatzleistungen zur AHV/IV, vom 23. MÃ¤rz 2010 aufgehoben, und es wird festgestellt, dass der Kanton ZÃ¼rich und innerhalb des Kantons ZÃ¼rich die Gemeinde B.___ zur Beurteilung des Gesuchs von X.___ um Ausrichtung von Zusatzleistungen zustÃ¤ndig ist.</w:t>
      </w:r>
    </w:p>
    <w:p>
      <w:r>
        <w:t>Â Â Â Â Â Â Â Â Â Â  Die Akten werden nach Eintritt der Rechtskraft an die Sozialversicherungsanstalt des Kantons ZÃ¼rich, Zusatzleistungen zur AHV/IV, zur Beurteilung des Gesuchs von X.___ um Ausrichtung von Zusatzleistungen Ã¼berwiesen.</w:t>
      </w:r>
    </w:p>
    <w:p>
      <w:r>
        <w:t>2.Â Â Â Â Â Â Â Â  Das Verfahren ist kostenlos.</w:t>
      </w:r>
    </w:p>
    <w:p>
      <w:r>
        <w:t>3.Â Â Â Â Â Â Â Â Â Â  Zustellung gegen Empfangsschein an:</w:t>
      </w:r>
    </w:p>
    <w:p>
      <w:r>
        <w:t>- Ausgleichskasse Appenzell Ausserrhoden</w:t>
      </w:r>
    </w:p>
    <w:p>
      <w:r>
        <w:t>- Sozialversicherungsanstalt des Kantons ZÃ¼rich, Zusatzleistungen zur AHV/IV</w:t>
      </w:r>
    </w:p>
    <w:p>
      <w:r>
        <w:t>- X.___</w:t>
      </w:r>
    </w:p>
    <w:p>
      <w:r>
        <w:t>- Gemeinde B.___</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