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ZL.2010.00038 vom 4. Januar 2011</w:t>
      </w:r>
    </w:p>
    <w:p>
      <w:r>
        <w:t>ZH Sozialversicherungsgericht, 2011-01-04, DE</w:t>
      </w:r>
    </w:p>
    <w:p>
      <w:r>
        <w:rPr>
          <w:b/>
        </w:rPr>
        <w:t xml:space="preserve">Quelle: </w:t>
      </w:r>
      <w:r>
        <w:t>https://mcp.opencaselaw.ch/entscheid/zh_sozialversicherungsgericht_ZL.2010.00038</w:t>
      </w:r>
    </w:p>
    <w:p>
      <w:r>
        <w:t>FR: ZH_SOZIALVERSICHERUNGSGERICHT ZL.2010.00038 du 4 janvier 2011</w:t>
      </w:r>
    </w:p>
    <w:p>
      <w:r>
        <w:t>IT: ZH_SOZIALVERSICHERUNGSGERICHT ZL.2010.00038 del 4 gennaio 2011</w:t>
      </w:r>
    </w:p>
    <w:p>
      <w:pPr>
        <w:pStyle w:val="Heading2"/>
      </w:pPr>
      <w:r>
        <w:t>Erwägungen</w:t>
      </w:r>
    </w:p>
    <w:p>
      <w:r>
        <w:rPr>
          <w:b/>
        </w:rPr>
        <w:t>E. 4</w:t>
      </w:r>
    </w:p>
    <w:p>
      <w:r>
        <w:t>4.1Â Â Â Â  Der VersicherungstrÃ¤ger kann auf formell rechtskrÃ¤ftige VerfÃ¼gungen oder Einspracheentscheide zurÃ¼ckkommen, wenn diese zweifellos unrichtig sind und wenn ihre Berichtigung von erheblicher Bedeutung ist (Art. 53 Abs. 2 des Bundesgesetzes Ã¼ber den Allgemeinen Teil des Sozialversicherungsrechts, ATSG in Verbindung mit Art. 1 Abs. 1 ELG). Diese fÃ¼r die WiedererwÃ¤gung formell rechtskrÃ¤ftiger VerfÃ¼gungen massgebenden Voraussetzungen gelten auch mit Bezug auf die RÃ¼ckerstattung zu Unrecht bezogener Leistungen (BGE 130 V 318).</w:t>
      </w:r>
    </w:p>
    <w:p>
      <w:r>
        <w:t>4.2Â Â Â Â  UnrechtmÃ¤ssig bezogene Leistungen sind zurÃ¼ckzuerstatten (Art. 25 Abs. 1 ATSG). Der RÃ¼ckforderungsanspruch erlischt mit dem Ablauf eines Jahres, nachdem die Versicherungseinrichtung davon Kenntnis erhalten hat, spÃ¤testens aber mit dem Ablauf von fÃ¼nf Jahren nach der Entrichtung der einzelnen Leistung (Art. 25 Abs. 2 ATSG).</w:t>
      </w:r>
    </w:p>
    <w:p>
      <w:r>
        <w:t>4.3Â Â Â Â  Eine WiedererwÃ¤gung nach Art. 53 Abs. 2 ATSG dient der Korrektur einer anfÃ¤nglich unrichtigen Rechtsanwendung und steht nicht im freien Belieben der BehÃ¶rden, sondern verlangt stets eine zweifellose Unrichtigkeit und eine erhebliche Bedeutung der Berichtigung (SVR 2008 AHV Nr. 17 S. 51 Erw. 4, H 168/06; Urteil des Bundesgerichts in Sachen K. vom 19. Februar 2010, 9C_482/2009, Erw. 3.4.2). Die Berichtigung periodischer Dauerleistungen, wie sie auch die ErgÃ¤nzungsleistungen darstellen, ist regelmÃ¤ssig von erheblicher Bedeutung (Urteil des Bundesgerichts in Sachen K. vom 19. Februar 2010, 9C_482/2009, Erw. 3.4.3; BGE 119 V 475 Erw. 1c S. 480 mit Hinweisen).</w:t>
      </w:r>
    </w:p>
    <w:p>
      <w:r>
        <w:t>4.4Â Â Â Â  Indem die Beschwerdegegnerin den Anspruch der BeschwerdefÃ¼hrenden auf Zusatz- und ErgÃ¤nzungsleistungen ursprÃ¼nglich nach den Regeln fÃ¼r gerichtlich getrennte und faktisch getrennt lebende Ehepaare berechnete, hat sie Bundesrecht unrichtig angewendet (vgl. Erw. 1.6), was fÃ¼r die Annahme einer zweifellosen Unrichtigkeit genÃ¼gt (Urteil des Bundesgerichts in Sachen K. vom 19. Februar 2010, 9C_482/2009, Erw. 3.4.3). Da die Berichtigung von ErgÃ¤nzungsleistungen zudem, wie vorstehend erwÃ¤hnt (Urk. 4.3), regelmÃ¤ssig von erheblicher Bedeutung ist, sind die Voraussetzungen einer WiedererwÃ¤gung nach Art. 53 Abs. 2 ATSG vorliegend erfÃ¼llt.</w:t>
      </w:r>
    </w:p>
    <w:p>
      <w:r>
        <w:rPr>
          <w:b/>
        </w:rPr>
        <w:t>E. 4.5</w:t>
      </w:r>
    </w:p>
    <w:p>
      <w:r>
        <w:t>Â Â Â  Zu prÃ¼fen bleibt, ob der RÃ¼ckforderungsanspruch nicht bereits verwirkt ist. Nach der Rechtsprechung ist in Bezug auf den Beginn der einjÃ¤hrigen relativen Verwirkungsfrist von Art. 25 Abs. 2 ATSG nicht die tatsÃ¤chliche, sondern die zumutbare Kenntnis des zur RÃ¼ckforderung Anlass gebenden Sachverhalts massgebend, wobei nicht das erstmalige unrichtige Handeln der Verwaltung als fristauslÃ¶send zu gelten hat, sondern der Tag, an dem sich die Amtsstelle spÃ¤ter - beispielsweise anlÃ¤sslich einer Rechnungskontrolle - unter Anwendung der ihr zumutbaren Aufmerksamkeit Ã¼ber ihren Fehler hÃ¤tte Rechenschaft geben mÃ¼ssen (BGE 110 V 304 Erw. 2b; 124 V 383 Erw. 1 S. 383). Dieser Grundsatz, wonach nicht der ursprÃ¼ngliche Irrtum, sondern erst ein zweiter Anlass die relative einjÃ¤hrige Verwirkungsfrist auslÃ¶st, ist auch in Anwendung von Art. 25 Abs. 2 ATSG zu beachten (Urteil des Bundesgerichts in Sachen K. vom 19. Februar 2010, 9C_482/2009, Erw. 3.3.2).</w:t>
      </w:r>
    </w:p>
    <w:p>
      <w:r>
        <w:t>4.6Â Â Â Â  Die Beschwerdegegnerin hat ab Kenntnisnahme des Polizeirapports vom 23. Juni 2009 (Urk. 15/2) um den zur RÃ¼ckforderung Anlass gebenden Sachverhalts gewusst. Es ist daher davon auszugehen, dass die einjÃ¤hrige Verwirkungsfrist frÃ¼hestens am 23. Juni 2009 zu laufen begonnen hat. Mit Erlass der VerfÃ¼gungen vom 23. Oktober 2009 (Urk. 12/42/2-3) hat die Beschwerdegegenerin daher jedenfalls vor Ablauf der Verwirkungsfrist Ã¼ber die RÃ¼ckerstattung verfÃ¼gt.</w:t>
      </w:r>
    </w:p>
    <w:p>
      <w:r>
        <w:t>4.7Â Â Â Â  In masslicher Hinsicht wird die Bemessung der RÃ¼ckforderungen von den BeschwerdefÃ¼hrenden nicht beanstandet. Es ist folglich nicht zu beanstanden, dass die Beschwerdegegnerin mit den VerfÃ¼gungen vom 23. Oktober 2009 (Urk. 12/42/2-3) und mit dem diese bestÃ¤tigenden Einspracheentscheid vom 25. Februar 2010 (Urk. 2)Â  vom BeschwerdefÃ¼hrer zuviel ausgerichtete ErgÃ¤nzungs- und Zusatzleistungen im Betrag von Fr. 19'090.-- und von der BeschwerdefÃ¼hrerin zuviel ausgerichtete ErgÃ¤nzungs- und Zusatzleistungen sowie Leistungen fÃ¼r Krankheits- und Behinderungskosten von insgesamt Fr. 29Â924.-- zurÃ¼ckforderte. Demnach ist die gegen den Einspracheentscheid vom 25. Februar 2010 erhobene Beschwerde abzuweisen.</w:t>
      </w:r>
    </w:p>
    <w:p>
      <w:r>
        <w:t>5.Â Â Â Â Â Â  Da das vorliegende Verfahren kostenlos ist, bedarf es keines Entscheids betreffend die unentgeltliche ProzessfÃ¼hrung.</w:t>
      </w:r>
    </w:p>
    <w:p>
      <w:r>
        <w:t>Das Gericht erkennt:</w:t>
      </w:r>
    </w:p>
    <w:p>
      <w:r>
        <w:t>1.Â Â Â Â Â Â Â Â  Die Beschwerde wird abgewiesen.</w:t>
      </w:r>
    </w:p>
    <w:p>
      <w:r>
        <w:t>2.Â Â Â Â Â Â Â Â  Das Verfahren ist kostenlos.</w:t>
      </w:r>
    </w:p>
    <w:p>
      <w:r>
        <w:t>3.Â Â Â Â Â Â Â Â  Zustellung gegen Empfangsschein an:</w:t>
      </w:r>
    </w:p>
    <w:p>
      <w:r>
        <w:t>- Rechtsdienst Integration Handicap</w:t>
      </w:r>
    </w:p>
    <w:p>
      <w:r>
        <w:t>- Stadt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