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ZL.2010.00030 vom 6. Juni 2011</w:t>
      </w:r>
    </w:p>
    <w:p>
      <w:r>
        <w:t>ZH Sozialversicherungsgericht, 2011-06-06, DE</w:t>
      </w:r>
    </w:p>
    <w:p>
      <w:r>
        <w:rPr>
          <w:b/>
        </w:rPr>
        <w:t xml:space="preserve">Quelle: </w:t>
      </w:r>
      <w:r>
        <w:t>https://mcp.opencaselaw.ch/entscheid/zh_sozialversicherungsgericht_ZL.2010.00030</w:t>
      </w:r>
    </w:p>
    <w:p>
      <w:r>
        <w:t>FR: ZH_SOZIALVERSICHERUNGSGERICHT ZL.2010.00030 du 6 juin 2011</w:t>
      </w:r>
    </w:p>
    <w:p>
      <w:r>
        <w:t>IT: ZH_SOZIALVERSICHERUNGSGERICHT ZL.2010.00030 del 6 giugno 2011</w:t>
      </w:r>
    </w:p>
    <w:p>
      <w:pPr>
        <w:pStyle w:val="Heading2"/>
      </w:pPr>
      <w:r>
        <w:t>Erwägungen</w:t>
      </w:r>
    </w:p>
    <w:p>
      <w:r>
        <w:rPr>
          <w:b/>
        </w:rPr>
        <w:t>E. 1</w:t>
      </w:r>
    </w:p>
    <w:p>
      <w:r>
        <w:t>1.1Â Â Â Â  In formeller Hinsicht beantragte die BeschwerdefÃ¼hrerin - wie bereits in der Einsprache vom 30. Dezember 2009 (Urk. 3/3) - dass Z.___ wegen Befangenheit in den Ausstand zu treten habe (Urk. 1).</w:t>
      </w:r>
    </w:p>
    <w:p>
      <w:r>
        <w:t>Â Â Â Â Â Â Â Â Â  Wie die BeschwerdefÃ¼hrerin zu Recht beanstandete, wird dieser Antrag im angefochtenen Einspracheentscheid (Urk. 2) Ã¼berhaupt nicht behandelt. Z.___ hat ohne entsprechende BegrÃ¼ndung einfach den Entscheid unterzeichnet (Urk. 2 S. 2). Ebenso wenig hat sich die Beschwerdegegnerin in der Vernehmlassung hiezu vernehmen lassen (Urk. 9).</w:t>
      </w:r>
    </w:p>
    <w:p>
      <w:r>
        <w:t>Â Â Â Â Â Â Â Â Â  Zu prÃ¼fen ist daher vorweg, ob Z.___ in Ausstand hÃ¤tte treten mÃ¼ssen.</w:t>
      </w:r>
    </w:p>
    <w:p>
      <w:r>
        <w:t>1.2Â Â Â Â  Im Verwaltungsverfahren mÃ¼ssen Personen, die Entscheidungen Ã¼ber Rechte und Pflichten zu treffen oder vorzubereiten haben, dann in den Ausstand treten, wenn sie in der Sache ein persÃ¶nliches Interesse haben oder aus anderen GrÃ¼nden in der Sache befangen sein kÃ¶nnten (Art. 36 Abs. 1 des Bundesgesetzes Ã¼ber den Allgemeinen Teil des Sozialversicherungsrechts, ATSG; vgl. auch Art. 55 ATSG in Verbindung mit Art. 10 Abs. 1 des Bundesgesetzes Ã¼ber das Verwaltungsverfahren, VwVG).</w:t>
      </w:r>
    </w:p>
    <w:p>
      <w:r>
        <w:t>1.3Â Â Â Â  Nach Art. 30 Abs. 1 der Bundesverfassung (BV) und Art. 6 Ziff. 1 der EuropÃ¤ischen Menschenrechtskonvention (EMRK) hat jede Person Anspruch darauf, dass ihre Sache von einem unparteiischen, unvoreingenommenen und unbefangenen Richter ohne Einwirken sachfremder UmstÃ¤nde entschieden wird. Der Anspruch auf den verfassungsmÃ¤ssigen Richter wird verletzt, wenn bei objektiver Betrachtung Gegebenheiten vorliegen, die den Anschein der Befangenheit und die Gefahr der Voreingenommenheit begrÃ¼nden (BGE 134 I 238 Erw. 2.1 S. 240 mit Hinweisen).</w:t>
      </w:r>
    </w:p>
    <w:p>
      <w:r>
        <w:t>Â Â Â Â Â Â Â Â Â  FÃ¼r das Gerichts- und das Verwaltungsverfahren gilt grundsÃ¤tzlich eine einheitliche Ausstandsregelung zu beachten. Das Bundesgericht Ã¼bertrÃ¤gt indes die Rechtsprechung zum Ausstand von Gerichtspersonen nicht unbesehen auf die VerwaltungsbehÃ¶rde, sondern ist dort zurÃ¼ckhaltender in der Annahme eines Ausstandsgrundes (SVR 2007 IV Nr. 478/04, Erw. 2.2.3; Kieser, ATSG-Kommentar, 2. Auflage, ZÃ¼rich 2009, N 3 zu Art. 36).</w:t>
      </w:r>
    </w:p>
    <w:p>
      <w:r>
        <w:t>1.4Â Â Â Â  Einen Ausstand zu begrÃ¼nden vermag etwa ein frÃ¼heres wiederholtes krass gesetzwidriges Verhalten oder der Sachverhalt, dass die fragliche Sachbearbeiterin den Eindruck erweckt, sich bereits zum Vornherein eine feste Meinung Ã¼ber den Ausgang des Verfahrens gebildet zu haben (Kieser, a.a.O., N 11 zu Art. 36).</w:t>
      </w:r>
    </w:p>
    <w:p>
      <w:r>
        <w:t>Â Â Â Â Â Â Â Â Â  Vorliegend besteht keine Veranlassung, der Sachbearbeiterin Z.___ ein krass gesetzwidriges Verhalten in der Vergangenheit vorzuhalten. Sie hat in Sachen der BeschwerdefÃ¼hrerin wiederholt Entscheide erlassen, die von letzterer angefochten wurden. Doch hat die gerichtliche PrÃ¼fung nie etwas krass Gesetzwidriges zu Tag gebracht, auch wenn die subjektive Wahrnehmung die BeschwerdefÃ¼hrerin diese zu einem anderen Schluss bewog. Im Ãbrigen begrÃ¼ndet alleine eine aus Sicht der BeschwerdefÃ¼hrerin ungÃ¼nstige Beurteilung ihrer LeistungsansprÃ¼che jedenfalls noch keine unzulÃ¤ssige Vorbefassung (BGE 132 V 110 Erw. 7.2.2).</w:t>
      </w:r>
    </w:p>
    <w:p>
      <w:r>
        <w:t>Â Â Â Â Â Â Â Â Â  Die Sachbearbeiterin hat mit der Unterschrift des Einspracheentscheids bei gestelltem Ausstandsbegehren kundgetan, dass sie dieses nicht als begrÃ¼ndet betrachtet, mithin implizite abgewiesen hat. GrundsÃ¤tzlich sollte zwar niemand Ã¼ber ein gegen ihn selbst gestelltes Ausstandsbegehren befinden. Doch gilt dieser Grundsatz nicht ausnahmslos (BGE 122 II 476 Erw. 3a), insbesondere nicht bei Dringlichkeit und bei missbrÃ¤uchlichen Begehren.</w:t>
      </w:r>
    </w:p>
    <w:p>
      <w:r>
        <w:t>Â Â Â Â Â Â Â Â Â  Die BeschwerdefÃ¼hrerin substantiiert ihr Ausstandsbegehren nicht weiter, weshalb nach dem Gesagten von einer Befangenheit, die zum Ausstand fÃ¼hren mÃ¼sste, keine Rede sein kann. Das praktisch unbegrÃ¼ndete Ausstandsbegehren ist vielmehr als missbrÃ¤uchlich zu qualifizieren, weshalb nach dem Gesagten auch nicht zu beanstanden ist, dass die Sachbearbeiterin selbst darÃ¼ber entschieden hat.</w:t>
      </w:r>
    </w:p>
    <w:p>
      <w:r>
        <w:t>Â Â Â Â Â Â Â Â Â  Dies fÃ¼hrt zur Abweisung des Ausstandsbegehrens.</w:t>
      </w:r>
    </w:p>
    <w:p>
      <w:r>
        <w:t>Â Â Â Â Â Â Â Â Â</w:t>
      </w:r>
    </w:p>
    <w:p>
      <w:r>
        <w:rPr>
          <w:b/>
        </w:rPr>
        <w:t>E. 2</w:t>
      </w:r>
    </w:p>
    <w:p>
      <w:r>
        <w:t>2.1Â Â Â Â  Beschwerdeweise fÃ¼hrte die BeschwerdefÃ¼hrerin aus, dass die Anrechnung der KrankenkassenprÃ¤mie 2010 bei der Berechnung der ErgÃ¤nzungsleistungen fÃ¼r sie erledigt sei. Hingegen verlangte sie die Bejahung ihres Anspruches auf die monatliche Beihilfe fÃ¼r die Zeit ab 1. Januar 2010. Letzteres begrÃ¼ndete sie mit Hinweis auf das an diesem Gericht hÃ¤ngige Verfahren ZL.2009.00059 in Sachen der Parteien - welches mit heutigem Datum entschieden wurde -, in dem ebenfalls ihr Anspruch auf Beihilfe strittig sei. Angesichts der RechtshÃ¤ngigkeit jenes Verfahrens sei es nicht zulÃ¤ssig, einstweilen keine Beihilfe auszurichten (Urk. 1).</w:t>
      </w:r>
    </w:p>
    <w:p>
      <w:r>
        <w:t>Â Â Â Â Â Â Â Â Â  Die Beschwerdegegnerin verwies im angefochtenen Einspracheentscheid lediglich auf das Verfahren ZL.2009.00056 betreffend Beihilfe (Urk. 2).</w:t>
      </w:r>
    </w:p>
    <w:p>
      <w:r>
        <w:t>2.2Â Â Â Â  Beschwerdeweise unangefochten und somit nicht mehr strittig sind die Berechnungsgrundlagen fÃ¼r die Zusatzleistungen und namentlich die anrechenbaren PrÃ¤mien fÃ¼r die obligatorische Krankenpflegeversicherung.</w:t>
      </w:r>
    </w:p>
    <w:p>
      <w:r>
        <w:t>Â Â Â Â Â Â Â Â Â  Hingegen bleibt zu prÃ¼fen, ob die BeschwerdefÃ¼hrerin ab Januar Anspruch auf Beihilfe hat.</w:t>
      </w:r>
    </w:p>
    <w:p>
      <w:r>
        <w:rPr>
          <w:b/>
        </w:rPr>
        <w:t>E. 3</w:t>
      </w:r>
    </w:p>
    <w:p>
      <w:r>
        <w:t>3.1Â Â Â Â  Die massgebenden rechtlichen Bestimmungen betreffend Anspruch auf Beihilfe (Â§ 15 des Zusatzleistungsgesetzes, ZLG), deren Berechnung (Â§ 17 Abs. 1 lit. a-b ZLG) und den jÃ¤hrlichen HÃ¶chstanspruch (Â§ 16 Abs. 1 Satz 1 ZLG) wie auch insbesondere betreffend die KÃ¼rzung beziehungsweise Verweigerung der Beihilfe (Â§ 18 ZLG) und die hiezu ergangene Rechtsprechung wurden im Urteil heutigen Datums in Sachen der Parteien (Prozess ZL.2009.00052) umfassend wiedergegeben. Darauf kann verwiesen werden.</w:t>
      </w:r>
    </w:p>
    <w:p>
      <w:r>
        <w:t>3.2Â Â Â Â  Im Urteil im Prozess ZL.2009.00052 hat das Gericht ausfÃ¼hrlich dargelegt, weshalb der Anspruch der BeschwerdefÃ¼hrerin auf Beihilfe fÃ¼r die Zeit ab August 2009 zu verneinen ist. Daran hat sich fÃ¼r den hier strittigen Zeitraum ab 1. Januar 2010 nichts geÃ¤ndert, und auch die BeschwerdefÃ¼hrerin hat keine wesentlich verÃ¤nderten VerhÃ¤ltnisse dargetan.</w:t>
      </w:r>
    </w:p>
    <w:p>
      <w:r>
        <w:t>Â Â Â Â Â Â Â Â Â  Es wird daher vollumfÃ¤nglich auf die diesbezÃ¼glichen ErwÃ¤gungen im Prozess ZL.2009.00052 verwiesen und bestÃ¤tigt, dass die BeschwerdefÃ¼hrerin wegen fehlenden Bedarfs keinen Anspruch auf Beihilfe hat.</w:t>
      </w:r>
    </w:p>
    <w:p>
      <w:r>
        <w:t>Â 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Gemeinde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