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ZL.2009.00095 vom 7. September 2011</w:t>
      </w:r>
    </w:p>
    <w:p>
      <w:r>
        <w:t>ZH Sozialversicherungsgericht, 2011-09-07, DE</w:t>
      </w:r>
    </w:p>
    <w:p>
      <w:r>
        <w:rPr>
          <w:b/>
        </w:rPr>
        <w:t xml:space="preserve">Quelle: </w:t>
      </w:r>
      <w:r>
        <w:t>https://mcp.opencaselaw.ch/entscheid/zh_sozialversicherungsgericht_ZL.2009.00095</w:t>
      </w:r>
    </w:p>
    <w:p>
      <w:r>
        <w:t>FR: ZH_SOZIALVERSICHERUNGSGERICHT ZL.2009.00095 du 7 septembre 2011</w:t>
      </w:r>
    </w:p>
    <w:p>
      <w:r>
        <w:t>IT: ZH_SOZIALVERSICHERUNGSGERICHT ZL.2009.00095 del 7 settembre 2011</w:t>
      </w:r>
    </w:p>
    <w:p>
      <w:pPr>
        <w:pStyle w:val="Heading2"/>
      </w:pPr>
      <w:r>
        <w:t>Erwägungen</w:t>
      </w:r>
    </w:p>
    <w:p>
      <w:r>
        <w:rPr>
          <w:b/>
        </w:rPr>
        <w:t>E. 3</w:t>
      </w:r>
    </w:p>
    <w:p>
      <w:r>
        <w:t>3.1Â Â Â Â  Was die kantonale Beihilfe angeht, so vertrat die Beschwerdegegnerin die Auffassung, dass diese bei der Neuberechnung der Zusatzleistungen ab Juli 2009 gemÃ¤ss Â§ 18 ZLG zu streichen sei, weil der BeschwerdefÃ¼hrer seit Dezember 2002 in einem gefestigten Konkubinat mit seiner geschiedenen Frau lebe und mit dieser eine Wirtschaftsgemeinschaft bilde, in welcher eine gegenseitige UnterstÃ¼tzungsbereitschaft fraglos gegeben sei und die Ausgaben der Lebenshaltung gemeinsam bestritten wÃ¼rden. Zwar seien bei der Berechnung der ErgÃ¤nzungsleistungen Einkommen und VermÃ¶gen des Konkubinatspartners nicht zu berÃ¼cksichtigen, doch wÃ¼rde dies angesichts der unbestrittenermassen zwischen den Konkubinatspartnern bestehenden Wirtschaftsgemeinschaft und des sehr hohen Haushaltseinkommens zu einem sehr stossenden Ergebnis fÃ¼hren (Urk. 2 S. 1 f. Ziff. 2 und 3).</w:t>
      </w:r>
    </w:p>
    <w:p>
      <w:r>
        <w:t>Der BeschwerdefÃ¼hrer beanstandete im Wesentlichen die BegrÃ¼ndung der Beschwerdegegnerin, wonach ein solcher Anspruch zwar bestehe, im Ergebnis aber stossend sei. Zudem sei nicht ersichtlich, weshalb das VermÃ¶gen seiner Partnerin von Fr. 267Â000.-- beziehungsweise ein VermÃ¶gensverzehr davon von 1/10 angerechnet werde, zumal sie unter diesen UmstÃ¤nden in einigen Jahren selber Zusatzleistungen werde beziehen mÃ¼ssen (Urk. 1 S. 3).</w:t>
      </w:r>
    </w:p>
    <w:p>
      <w:r>
        <w:t>3.2Â Â Â Â  Nach Â§ 18 ZLG kann die Beihilfe gekÃ¼rzt oder verweigert werden, soweit sie fÃ¼r den Unterhalt nicht benÃ¶tigt wird und der bundesrechtlich gewÃ¤hrleistete Anspruch auf PrÃ¤mienverbilligung gewahrt bleibt.</w:t>
      </w:r>
    </w:p>
    <w:p>
      <w:r>
        <w:t>Â Â Â Â Â Â Â Â  Â§ 19 der Zusatzleistungsverordnung vom 5. MÃ¤rz 2008 (ZLV; LS 831.31) sieht sodann vor, dass bei Mehrpersonenhaushalten der rechnerische Anspruch auf Beihilfe um denjenigen Betrag gekÃ¼rzt wird, um den die Netto-ErwerbseinkÃ¼nfte nicht invalider Familienmitglieder in der Berechnung der jÃ¤hrlichen ErgÃ¤nzungsleistungen herabgesetzt werden.</w:t>
      </w:r>
    </w:p>
    <w:p>
      <w:r>
        <w:t>3.3Â Â Â Â  Das Sozialversicherungsgericht des Kantons ZÃ¼rich hat im Urteil in Sachen Gemeinde Wetzikon gegen F. und T. vom 29. August 2003 (ZL.2003.00010) entschieden, dass allein die Tatsache einer Haushaltgemeinschaft die Vermutung tieferer Lebenshaltungskosten und eines geringeren Bedarfs an Zusatzleistungen begrÃ¼nde, verglichen mit alleinlebenden Personen. Da im konkreten Fall nicht nachgewiesen worden sei, dass die Versicherten fÃ¼r die Berechnung der Zusatzleistungen relevant hÃ¶here Lebenshaltungskosten hÃ¤tten als ein Ehepaar, sei die KÃ¼rzung beziehungsweise Streichung der Beihilfen gestÃ¼tzt auf Â§ 18 ZLG gerechtfertigt (Erw. 4.3).</w:t>
      </w:r>
    </w:p>
    <w:p>
      <w:r>
        <w:t>3.4Â Â Â Â  Mit Urteil vom 23. August 2010 hielt das Bundesgericht fest, dass angesichts der offenen Formulierung in Â§ 18 ZLG sich die Betrachtungsweise nicht als unhaltbar erweise, wonach es sich dabei um eine allgemeine KÃ¼rzungsbestimmung handle, welche nicht auf den KÃ¼rzungstatbestand von Â§ 19 ZLV beschrÃ¤nkt sei. Aus dem Umstand, dass Â§ 19 ZLV keine weiteren KÃ¼rzungsgrÃ¼nde nenne, kÃ¶nne nicht gefolgert werden, solche seien im Rahmen der kantonalen Beihilfe generell ausgeschlossen. Vielmehr lasse das Fehlen einer AufzÃ¤hlung von (weiteren) AnwendungsfÃ¤llen in Gesetz und Vollzugsverordnung darauf schliessen, dass im Einzelfall anhand der konkreten UmstÃ¤nde zu prÃ¼fen sei, ob die Beihilfe im Umfang des in Â§ 16 ZLG festgesetzten HÃ¶chstbetrages ÂbenÃ¶tigtÂ werde, oder ob sie im Sinne von Â§ 18 ZLG zu kÃ¼rzen oder zu verweigern sei. Hinzu komme, dass die ZLV die Beihilfen in Â§Â§ 18 und 19 nur sehr summarisch regle und den Anspruch einzig mit Bezug auf Ehepaare und eingetragene Partnerschaften sowie Haushalte mit mehreren Personen prÃ¤zisiere, was gegen eine abschliessende Regelung spreche (Urteil des Bundesgerichtes vom 23. August 2010 8C_499/2010, E. 3.2).</w:t>
      </w:r>
    </w:p>
    <w:p>
      <w:r>
        <w:t>3.5Â Â Â Â Â Â Â Â  Vorliegend waren bei der Berechnung der ErgÃ¤nzungsleistungen und Beihilfen in der strittigen Zeit fÃ¼r den allgemeinen Lebensunterhalt bei Alleinstehenden und Ehepaaren folgende BetrÃ¤ge einzusetzen (vgl. vorstehend E. 1.2-1.3):</w:t>
      </w:r>
    </w:p>
    <w:p>
      <w:r>
        <w:t>Betrag fÃ¼r den allgemeinen Lebensbedarf</w:t>
      </w:r>
    </w:p>
    <w:p>
      <w:r>
        <w:t>fÃ¼r Alleinstehende</w:t>
      </w:r>
    </w:p>
    <w:p>
      <w:r>
        <w:t>fÃ¼r ein Ehepaar</w:t>
      </w:r>
    </w:p>
    <w:p>
      <w:r>
        <w:t>gemeinsam</w:t>
      </w:r>
    </w:p>
    <w:p>
      <w:r>
        <w:t>pro Person</w:t>
      </w:r>
    </w:p>
    <w:p>
      <w:r>
        <w:t>bei ErgÃ¤nzungsleistungen</w:t>
      </w:r>
    </w:p>
    <w:p>
      <w:r>
        <w:t>Fr. 18'720.--</w:t>
      </w:r>
    </w:p>
    <w:p>
      <w:r>
        <w:t>Fr. 28'080.--</w:t>
      </w:r>
    </w:p>
    <w:p>
      <w:r>
        <w:t>Fr. 14'040.--</w:t>
      </w:r>
    </w:p>
    <w:p>
      <w:r>
        <w:t>bei Beihilfen</w:t>
      </w:r>
    </w:p>
    <w:p>
      <w:r>
        <w:t>Fr. 21Â140.--</w:t>
      </w:r>
    </w:p>
    <w:p>
      <w:r>
        <w:t>Fr. 31Â710.--</w:t>
      </w:r>
    </w:p>
    <w:p>
      <w:r>
        <w:t>Fr. 15'855.--</w:t>
      </w:r>
    </w:p>
    <w:p>
      <w:r>
        <w:t>3.6Â Â Â Â  In Bezug auf ErgÃ¤nzungsleistungen kommt fÃ¼r den BeschwerdefÃ¼hrer als im Konkubinat lebende Person (wozu auch zusammenlebende geschiedene Ehegatten zÃ¤hlen, vgl. vorstehend E. 1.2) der Betrag fÃ¼r den allgemeinen Lebensbedarf fÃ¼r Alleinstehende von Fr. 18Â720.-- zur Anwendung. In Bezug auf Beihilfen ist unbestritten, dass dem BeschwerdefÃ¼hrer, wenn er nicht mit seiner Ex-Ehefrau zusammenlebte, ein allgemeiner Lebensbedarf von Fr. 21Â140.-- zustehen wÃ¼rde. Als Verheirateter wÃ¼rde ihm pro Person ein allgemeiner Lebensbedarf von Fr. 15Â855.-- zustehen (ErgÃ¤nzungsleistungen und Beihilfen zusammen).</w:t>
      </w:r>
    </w:p>
    <w:p>
      <w:r>
        <w:t>Â Â Â Â Â Â Â Â  Der BeschwerdefÃ¼hrer und seine Ex-Ehefrau leben in einer dauernden Haushaltgemeinschaft. Angesichts dieser dauernden Haushaltgemeinschaft ist vermutungsweise davon auszugehen, dass der BeschwerdefÃ¼hrer tiefere, mit denjenigen eines Ehegatten wÃ¤hrend des ehelichen Zusammenlebens vergleichbare Lebenshaltungskosten hat. Der Umstand des Zusammenlebens findet in der Bedarfsrechnung der ErgÃ¤nzungsleistungen indessen nur bei der hÃ¤lftigen BerÃ¼cksichtigung des Mietzinses Eingang (Urk. 7/41, Urk. 8/94, Urk. 8/96). Auch die Ã¼brigen Lebenshaltungskosten des BeschwerdefÃ¼hrers und seiner Ex-Ehefrau sind jedoch tiefer als diejenigen Alleinlebender. Durch die dauernde Haushaltgemeinschaft befinden sie sich in einer Situation, welche wirtschaftlich einer Ehe gleicht (vgl. BGE 118 II 237 f). Ihre Lebenshaltungskosten sind damit Ã¤hnlich denen eines Ehepaares.</w:t>
      </w:r>
    </w:p>
    <w:p>
      <w:r>
        <w:t>Â Â Â Â Â Â Â Â  Weil diese Tatsache fÃ¼r die Berechnung der ErgÃ¤nzungsleistungen nicht berÃ¼cksichtigt wird, steht dem BeschwerdefÃ¼hrer schon dort ein hÃ¶herer Betrag (Fr. 18'720.--) fÃ¼r den allgemeinen Lebensbedarf zu, als ihm im Falle des Zusammenlebens in der Ehe fÃ¼r ihn persÃ¶nlich angerechnet wÃ¼rde, und zwar sowohl bezÃ¼glich ErgÃ¤nzungsleistungen allein (Fr. 14'040.--) als auch bezÃ¼glich der Summe von ErgÃ¤nzungsleistungen und Beihilfen (Fr. 15'855.--).</w:t>
      </w:r>
    </w:p>
    <w:p>
      <w:r>
        <w:t>Â Â Â Â Â Â Â Â  Den Akten ist sodann nicht zu entnehmen, und der BeschwerdefÃ¼hrer und seine Ex-Ehefrau haben nicht dargetan, dass sie fÃ¼r die Berechnung von Zusatzleistungen relevante hÃ¶here Lebenshaltungskosten hÃ¤tten als ein Ehepaar. Daran Ã¤ndert auch die eingereichte Pflegevereinbarung vom 6. Januar 2009 nichts, wonach der BeschwerdefÃ¼hrer fÃ¼r die HaushaltfÃ¼hrung und verschiedene Pflegeleistungen seiner Ex-Ehefrau einen monatlichen Betrag von Fr. 600.-- bezahlt (Urk. 3/3, Urk. 8/116), denn damit wird lediglich eine konkubinatsÃ¼bliche Rollenverteilung vereinbart, und diese Zahlungen wurden in der Bedarfsrechnung zu Recht nicht als zusÃ¤tzliche Ausgaben berÃ¼cksichtigt. Entgegen der Auffassung des BeschwerdefÃ¼hrers (Urk. 1 S. 4) sind auch weitere, aus der PflegebedÃ¼rftigkeit des BeschwerdefÃ¼hrers resultierende Kosten nicht zusÃ¤tzlich zu berÃ¼cksichtigen, sondern gegebenenfalls als Krankheits- und Behinderungskosten gesondert zu entschÃ¤digen. Soweit der BeschwerdefÃ¼hrer sodann einwendet, dass seine Partnerin aufgrund der seit Jahren von ihr aufopfernd erledigten Pflege und Haushaltsarbeiten einen kleinen Vorteil haben sollte (Urk. 1 S. 4), ist zu bemerken, dass diese Haltung zwar nachvollziehbar ist; rechtliche Vorteile lassen sich fÃ¼r den BeschwerdefÃ¼hrer jedoch nicht ableiten. Ein anderes Ergebnis drÃ¤ngt sich auch im Lichte der vom BeschwerdefÃ¼hrer zitierten Art. 530 ff. des Schweizerischen Obligationenrechts (OR) zum Recht der einfachen Gesellschaft nicht auf (Urk. 1 S. 4), zumal die dortige Regelung der GesellschafterbeitrÃ¤ge nichts an den oben dargestellten effektiven Lebenshaltungskosten Ã¤ndert.</w:t>
      </w:r>
    </w:p>
    <w:p>
      <w:r>
        <w:t>Â Â Â Â Â Â Â Â  Schliesslich Ã¼berzeugt auch das vom BeschwerdefÃ¼hrer vorgebrachte Argument nicht, weshalb der Betrag jahrelang bezahlt und jetzt plÃ¶tzlich gestoppt werde (Urk. 1 S. 3). SinngemÃ¤ss beruft er sich damit auf den Grundsatz von Treu und Glauben (Art. 9 BV), welcher den BÃ¼rger in seinem berechtigten Vertrauen auf behÃ¶rdliches Verhalten schÃ¼tzt und welcher unter bestimmten Voraussetzungen eine vom materiellen Recht abweichende Behandlung der Rechtsuchenden gebietet. Vorliegend gebricht es jedoch insbesondere an der Voraussetzung des Treffens von ohne Nachteil nicht rÃ¼ckgÃ¤ngig zu machender Dispositionen (vgl. BGE 131 II 627 E. 6.1, 129 I 161 E. 4.1, 126 II 377 E. 3a, 122 II 113 E. 3b/cc, 121 V 65 E. 2a; RKUV 2000 Nr. KV 126 S. 223). Zudem liegt es in der Natur der Zusatzleistungen, dass diese jÃ¤hrlich neu beurteilt und festgesetzt werden, und rechtsprechungsgemÃ¤ss konnte das Konkubinat erst nach einer bestimmten Dauer als gefestigt angesehen werden.</w:t>
      </w:r>
    </w:p>
    <w:p>
      <w:r>
        <w:t>Â Â Â Â Â Â Â Â  Unter diesen UmstÃ¤nden ist die KÃ¼rzung beziehungsweise die Streichung der Beihilfen aufgrund von Â§ 18 ZLG mangels Bedarfs gerechtfertigt, weshalb die Beschwerde, soweit ein Anspruch auf kantonale Beihilfe geltend gemacht wird, abzuweisen ist.</w:t>
      </w:r>
    </w:p>
    <w:p>
      <w:r>
        <w:t>4.Â Â Â Â Â Â</w:t>
      </w:r>
    </w:p>
    <w:p>
      <w:r>
        <w:t>4.1Â Â Â Â  Was sodann die im Scheidungsurteil vom 19. Oktober 1992 vereinbarten UnterhaltsbeitrÃ¤ge von monatlich Fr. 200.-- angeht, so stellte sich die Beschwerdegegnerin auf den Standpunkt, dass diese nicht mehr als Ausgabe anzuerkennen seien, zumal im Ergebnis stossend sei, dass der Unterhalt von der finanziell schlechter zur finanziell besser gestellten Partei fliessen und dies Ã¼ber staatliche Mittel finanziert werden solle (Urk. 2 S. 2 Ziff. 4).</w:t>
      </w:r>
    </w:p>
    <w:p>
      <w:r>
        <w:t>Â Â Â Â Â Â Â Â  Der BeschwerdefÃ¼hrer hielt dem entgegen, dass die im Scheidungsurteil zugesprochene Rente unbefristet, nie sistiert, von ihm pÃ¼nktlich geleistet und von seiner Partnerin ordentlich versteuert werde, und dass die Ex-Ehefrau angesichts des tiefen Einkommens auf die Zahlungen dringend angewiesen sei. Der vorliegende Fall sei nicht nach der einschlÃ¤gigen Bundesgerichtspraxis zu beurteilen, weshalb trotz fÃ¼nf- bis sechsjÃ¤hrigem Konkubinat die Rente nicht automatisch nicht mehr geschuldet sei (Urk. 1 S. 2).</w:t>
      </w:r>
    </w:p>
    <w:p>
      <w:r>
        <w:t>4.2Â Â Â Â  Nach Art. 10 Abs. 3 lit. e ELG gelten familienrechtliche UnterhaltsbeitrÃ¤ge als anerkannte Ausgaben, sofern sie tatsÃ¤chlich geleistet werden, wobei unter anderem Unterhaltsleistungen an den Ehegatten nach der Scheidung abzugsberechtigt sind. WÃ¤hrend gerichtlich festgesetzte oder behÃ¶rdlich genehmigte Unterhaltszahlungen nicht in allen FÃ¤llen der Leistungskraft des Unterhaltspflichtigen entsprechen, ist insbesondere bei den durch die Parteien festgelegten Unterhaltsverpflichtungen offensichtlich, dass die DurchfÃ¼hrungsstellen nicht unbesehen jede Zahlung als Ausgabe anerkennen kÃ¶nnen, weil dies zu einer missbrÃ¤uchlichen Ausrichtung von ErgÃ¤nzungsleistungen fÃ¼hren wÃ¼rde. Werden Ã¼bersetzte Unterhaltszahlungen festgelegt, die ohne Rechtspflicht oder zwingenden Grund getÃ¤tigt werden, so handelt es sich um freiwillige Unterhaltsleistungen und liegt ein Anwendungsfall von Art. 11 Abs. 1 lit. g ELG vor.</w:t>
      </w:r>
    </w:p>
    <w:p>
      <w:r>
        <w:t>Â Â Â Â Â Â Â Â  Liegt eine vom Richter genehmigte Konvention oder ein von diesem festgelegter Unterhaltsbeitrag vor, so sind die Organe der Sozialversicherung an den Entscheid des Zivilrichters grundsÃ¤tzlich gebunden und nicht befugt, Ã¼ber die rechtskrÃ¤ftig entschiedene Frage selbst zu befinden. Allerdings muss der Unterhaltspflichtige die ihm zur VerfÃ¼gung stehenden rechtlichen MÃ¶glichkeiten fÃ¼r eine Herabsetzung oder Aufhebung der UnterhaltsbeitrÃ¤ge ergreifen. Tut er dies nicht, so kann ein Verzicht auf Einkommen angerechnet werden, wenn die Prozessaussichten nicht als ungewiss erscheinen. VerÃ¤ndern sich die VerhÃ¤ltnisse nach Festsetzung der UnterhaltsbeitrÃ¤ge, so sind bei zumutbarer ProzessfÃ¼hrung und klaren Gewinnchancen der zu ErgÃ¤nzungsleistungen Berechtigte anzuhalten, eine AbÃ¤nderung der UnterhaltsbeitrÃ¤ge gerichtlich durchzusetzen. Die EL-Stelle hat der ergÃ¤nzungsleistungsberechtigten Person eine angemessene Frist zur Einleitung des AbÃ¤nderungsverfahrens zu gewÃ¤hren, verbunden mit der Androhung, dass die EL im Unterlassungsfall nach Massgabe des mutmasslichen Einkommensverlustes entfallen oder gekÃ¼rzt werden (Carigiet/Koch, S. 143 ff.).</w:t>
      </w:r>
    </w:p>
    <w:p>
      <w:r>
        <w:t>4.3Â Â Â Â  Das Scheidungsurteil betreffend die Ehe des BeschwerdefÃ¼hrers und seiner ehemaligen Gattin ist am 19. Oktober 1992 und damit vor Inkrafttreten der ZGB-Revision 1998/2000 ergangen. Die AbÃ¤nderung des Ehegattenunterhalts beurteilt sich deshalb nach den Bestimmungen des frÃ¼heren Rechts unter Vorbehalt der Bestimmungen Ã¼ber das Verfahren (Art. 7a Abs. 3 SchlTZGB).</w:t>
      </w:r>
    </w:p>
    <w:p>
      <w:r>
        <w:t>Â Â Â Â Â Â Â Â  GemÃ¤ss aArt. 153 Abs. 1 ZGB hÃ¶rt die Pflicht zur Entrichtung der Rente auf, wenn der berechtigte Ehegatte sich wieder verheiratet. Dem Aufhebungsgrund der Wiederverheiratung gemÃ¤ss dieser Bestimmung steht nach der Rechtsprechung der Fall gleich, in dem der unterhaltsberechtigte Ehegatte in einer festen Beziehung lebt, die ihm Ã¤hnliche Vorteile sichert wie die Ehe. Entscheidend fÃ¼r den Wegfall des Unterhaltsbeitrages ist, ob der Unterhaltsberechtigte mit dem neuen Partner eine so enge Lebensgemeinschaft bildet, dass dieser bereit ist, ihm Beistand und UnterstÃ¼tzung zu leisten, wie es Art. 159 Abs. 3 ZGB von einem Ehegatten fordert (BGE 124 III 52 E. 2a/aa S. 54). Weil der Beweis dafÃ¼r, dass sich die Konkubinatspartner die Treue halten und sich Beistand leisten wie Eheleute, schwierig zu erbringen ist, hat das Bundesgericht eine Tatsachenvermutung in dem Sinne aufgestellt, dass bei einem Konkubinat, welches im Zeitpunkt der Einleitung des AbÃ¤nderungsverfahrens bereits fÃ¼nf Jahre gedauert hat, grundsÃ¤tzlich davon auszugehen ist, es handle sich um eine Schicksalsgemeinschaft Ã¤hnlich einer Ehe (Urteil P 40/06 vom 19. Juni 2007, E. 4.2; zum Ganzen: Urteil 5C.70/2003 vom 2. Juni 2003 in FamPra.ch 2003 S. 905).</w:t>
      </w:r>
    </w:p>
    <w:p>
      <w:r>
        <w:t>4.4Â Â Â Â Â Â Â Â  Aufgrund des Vorliegens eines rechtskrÃ¤ftigen Scheidungsurteils verbietet sich die ÃberprÃ¼fung des Bestands der UnterhaltsbeitrÃ¤ge im vorliegenden Verfahren. Will die Beschwerdegegnerin aufgrund des Konkubinats auf die Anrechnung der UnterhaltsbeitrÃ¤ge verzichten, so hat sie den BeschwerdefÃ¼hrer unter Ansetzung einer angemessenen Frist dazu anzuhalten, eine AbÃ¤nderung der UnterhaltsbeitrÃ¤ge gerichtlich durchzusetzen oder aber eine einvernehmliche Aufhebungsvereinbarung mit seiner Ex-Ehefrau zu schliessen.</w:t>
      </w:r>
    </w:p>
    <w:p>
      <w:r>
        <w:t>Â Â Â Â Â Â Â Â  Anzumerken ist in diesem Zusammenhang, dass - was die diesbezÃ¼glichen Prozessaussichten angeht - nach der oben dargestellten Rechtsprechung und angesichts des Ã¼ber fÃ¼nfjÃ¤hrigen Zusammenlebens des BeschwerdefÃ¼hrers mit seiner Ex-Ehegattin (vgl. vorstehend E. 2) zwar vieles dafÃ¼r spricht, dass im Zivilverfahren vom Vorliegen einer eheÃ¤hnlichen Lebensgemeinschaft im Sinne eines qualifizierten Konkubinats ausgegangen wÃ¼rde. Auch der BeschwerdefÃ¼hrer selber geht davon aus, dass ein Konkubinat besteht und verlangt, wie ein Konkubinatspartner behandelt zu werden (Urk. 8/118 S. 2). Fraglich ist jedoch, wie mit der mit Scheidungsurteil vom 19. Oktober 1992 genehmigten Vereinbarung gleichen Datums verfahren wÃ¼rde, wonach der BeschwerdefÃ¼hrer und seine Ex-Ehefrau auch fÃ¼r die Zeit nach der Scheidung die FortfÃ¼hrung des gemeinsamen Haushalts und die Pflege des BeschwerdefÃ¼hrers durch die Ex-Ehefrau vereinbarten (Urk. 8/5b), denn diese Vereinbarung stimmt in vielerlei Hinsicht mit der heutigen Pflegevereinbarung vom 6. Januar 2009 Ã¼berein und entspricht der von ihnen heute gelebten Wirtschaftsgemeinschaft (Urk. 8/116). Was die Zumutbarkeit der ProzessfÃ¼hrung angeht, so wÃ¤re diese wohl trotz des fortgeschrittenen Alters und des Gesundheitszustands des BeschwerdefÃ¼hrers (vgl. Urk. 3/2) angesichts der wohl einzigartigen Konstellation, dass er mit seiner Ex-Ehefrau zusammenlebt, zu bejahen; zudem wÃ¤re es ihm statt einer gerichtlichen Durchsetzung ohne weiteres zuzumuten, eine Aufhebungsvereinbarung abzuschliessen.</w:t>
      </w:r>
    </w:p>
    <w:p>
      <w:r>
        <w:t>Â Â Â Â Â Â Â Â  Da somit ein rechtskrÃ¤ftiges Scheidungsurteil vorliegt und die Beschwerdegegnerin den BeschwerdefÃ¼hrer zur gerichtlichen Durchsetzung einer Aufhebung der UnterhaltsbeitrÃ¤ge nicht angehalten hat, sind die UnterhaltsbeitrÃ¤ge von monatlich Fr. 200.-- weiterhin als Ausgaben in der Bedarfsrechnung zu belassen. Damit sind die jÃ¤hrlichen Ausgaben um Fr. 2'400.-- auf Fr. 38'580.-- zu erhÃ¶hen. Nach Abzug der anrechenbaren Einnahmen von Fr. 23'856.-- ergibt dies eine ErgÃ¤nzungsleistung pro Jahr von Fr. 14'724.-- beziehungsweise von Fr. 1'227.-- monatlich. In diesem Sinne ist die Beschwerde teilweise gutzuheissen.</w:t>
      </w:r>
    </w:p>
    <w:p>
      <w:r>
        <w:t>5.Â Â Â Â Â Â  Soweit die Abweisung des Anspruchs auf kantonale Beihilfe beanstandet wurde, erweist sich der angefochtene Einspracheentscheid somit als rechtens und ist die Beschwerde diesbezÃ¼glich abzuweisen.</w:t>
      </w:r>
    </w:p>
    <w:p>
      <w:r>
        <w:t>Â Â Â Â Â Â Â Â  Teilweise gutzuheissen ist die Beschwerde indessen, soweit die Streichung der UnterhaltsbeitrÃ¤ge in der Bedarfsrechnung beanstandet wurde. DiesbezÃ¼glich ist der Einspracheentscheid aufzuheben und festzustellen, dass dem BeschwerdefÃ¼hrer ErgÃ¤nzungsleistungen von jÃ¤hrlich Fr. 14'724.-- beziehungsweise von monatlich Fr. 1'227.-- ab 1. Juli 2009 zustehen.</w:t>
      </w:r>
    </w:p>
    <w:p>
      <w:r>
        <w:t>Das Gericht erkennt:</w:t>
      </w:r>
    </w:p>
    <w:p>
      <w:r>
        <w:t>1.Â Â Â Â Â Â Â Â  In teilweiser Gutheissung der Beschwerde wird der Einspracheentscheid der Stadt ZÃ¼rich, Amt fÃ¼r Zusatzleistungen zur AHV/IV, vom 11. November 2009 aufgehoben, und es wird festgestellt, dass der BeschwerdefÃ¼hrer ab 1. Juli 2009 Anspruch auf ErgÃ¤nzungsleistungen in der HÃ¶he von monatlich Fr. 1'227.-- hat.</w:t>
      </w:r>
    </w:p>
    <w:p>
      <w:r>
        <w:t>2.Â Â Â Â Â Â Â Â  Das Verfahren ist kostenlos.</w:t>
      </w:r>
    </w:p>
    <w:p>
      <w:r>
        <w:t>3.Â Â Â Â Â Â Â Â Â Â  Zustellung gegen Empfangsschein an:</w:t>
      </w:r>
    </w:p>
    <w:p>
      <w:r>
        <w:t>- X.___</w:t>
      </w:r>
    </w:p>
    <w:p>
      <w:r>
        <w:t>- Stadt ZÃ¼rich, Amt fÃ¼r Zusatzleistungen zur AHV/IV</w:t>
      </w:r>
    </w:p>
    <w:p>
      <w:r>
        <w:t>- Bundesamt fÃ¼r Sozialversicherungen</w:t>
      </w:r>
    </w:p>
    <w:p>
      <w:r>
        <w:t>- Sicherheitsdirektion Kanton ZÃ¼rich</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