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ZL.2009.00078 vom 31. Mai 2011</w:t>
      </w:r>
    </w:p>
    <w:p>
      <w:r>
        <w:t>ZH Sozialversicherungsgericht, 2011-05-31, DE</w:t>
      </w:r>
    </w:p>
    <w:p>
      <w:r>
        <w:rPr>
          <w:b/>
        </w:rPr>
        <w:t xml:space="preserve">Quelle: </w:t>
      </w:r>
      <w:r>
        <w:t>https://mcp.opencaselaw.ch/entscheid/zh_sozialversicherungsgericht_ZL.2009.00078</w:t>
      </w:r>
    </w:p>
    <w:p>
      <w:r>
        <w:t>FR: ZH_SOZIALVERSICHERUNGSGERICHT ZL.2009.00078 du 31 mai 2011</w:t>
      </w:r>
    </w:p>
    <w:p>
      <w:r>
        <w:t>IT: ZH_SOZIALVERSICHERUNGSGERICHT ZL.2009.00078 del 31 maggio 2011</w:t>
      </w:r>
    </w:p>
    <w:p>
      <w:pPr>
        <w:pStyle w:val="Heading2"/>
      </w:pPr>
      <w:r>
        <w:t>Erwägungen</w:t>
      </w:r>
    </w:p>
    <w:p>
      <w:r>
        <w:rPr>
          <w:b/>
        </w:rPr>
        <w:t>E. 1</w:t>
      </w:r>
    </w:p>
    <w:p>
      <w:r>
        <w:t>1.1Â Â Â Â  Das sozialversicherungsrechtliche Verwaltungs- und Verwaltungsgerichtsbeschwerdeverfahren ist vom Untersuchungsgrundsatz beherrscht, indem Verwaltung und Sozialversicherungsgericht von sich aus fÃ¼r die richtige und vollstÃ¤ndige AbklÃ¤rung des Sachverhaltes zu sorgen haben. Dieser Grundsatz gilt indes nicht uneingeschrÃ¤nkt, sondern findet sein Korrelat in den Mitwirkungspflichten der Parteien (BGE 125 V 195 E. 2; 122 V 158 E. 1a; vgl. BGE 130 I 183 E. 3.2). Die Mitwirkungspflicht der Parteien erstreckt sich auf sÃ¤mtliche fÃ¼r den Entscheid wesentlichen Tatsachen und umfasst auch die Pflicht der Partei zur Edition von Urkunden, welche sich in ihren HÃ¤nden befinden. Sie gilt insbesondere fÃ¼r Tatsachen, welche die BehÃ¶rde ohne die Mitwirkung der Partei gar nicht oder nicht mit vernÃ¼nftigem Aufwand erheben kÃ¶nnte (BGE 124 II 365 E. 2b mit Hinweis; Urteil des EidgenÃ¶ssischen Versicherungsgerichts in Sachen X. vom 18. Mai 2004, E. 5.1 mit Hinweisen).</w:t>
      </w:r>
    </w:p>
    <w:p>
      <w:r>
        <w:t>Â Â Â Â Â Â Â Â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 3b S. 264).</w:t>
      </w:r>
    </w:p>
    <w:p>
      <w:r>
        <w:t>1.2Â Â Â Â  Kommt die versicherte Person, die Leistungen beansprucht, den Auskunfts- oder Mitwirkungspflichten in unentschuldbarer Weise nicht nach, so kann der VersicherungstrÃ¤ger aufgrund der Akten verfÃ¼gen oder die Erhebungen einstellen und Nichteintreten beschliessen. Er muss die versicherte Person vorher schriftlich mahnen und auf die Rechtsfolgen hinweisen; ihr ist eine angemessene Bedenkzeit einzurÃ¤umen (Art. 43 Abs. 3 des Bundesgesetzes Ã¼ber den Allgemeinen Teil des Sozialversicherungsrechts [ATSG]; vgl. auch BGE 132 V 99 E. 4).</w:t>
      </w:r>
    </w:p>
    <w:p>
      <w:r>
        <w:t>Â Â Â Â Â Â Â Â  Â Nach der Rechtsprechung muss die Verwaltung in klarer schriftlicher Form auf die allgemeine Mitwirkungspflicht bei den angeordneten AbklÃ¤rungen hinweisen und die mÃ¶glichen Sanktionen bei Nichtbefolgung - wie etwa die vorlÃ¤ufige Auszahlungsverweigerung oder die Entscheidfindung aufgrund der Akten - durch entsprechende Auflagen androhen (ZAK 1989 S. 284 E. 4b). Bei diesem sogenannten Mahn- und Bedenkzeitverfahren nach Art. 43. Abs. 3 ATSG handelt es sich ausnahmslos um eine zu beachtende Verfahrensregel (Kieser, ATSG-Kommentar, 2. Auflage, ZÃ¼rich 2009, Rz 52 zu Art. 43 ATSG; BGE 132 V 99 E. 4).</w:t>
      </w:r>
    </w:p>
    <w:p>
      <w:r>
        <w:t>Â Â Â Â Â Â Â Â  Art. 43 Abs. 3 ATSG lÃ¤sst zwei Sanktionen zu: einen materiellen Akten- oder einen formellen Nichteintretensentscheid. Das Gesetz gibt dabei keine Richtlinien, wie zwischen den beiden Sanktionen zu wÃ¤hlen ist. Nach der Praxis ist von der MÃ¶glichkeit des Nichteintretens zurÃ¼ckhaltend Gebrauch zu machen. Soweit aufgrund der Akten ein materieller Entscheid mÃ¶glich ist, soll ein Nichteintretensentscheid nicht gefÃ¤llt werden (Kieser, a.a.O., N 53 zu Art. 43 ATSG). Vielmehr ist dann - unter Beachtung der Beweisregeln (Erw. 1.1) - materiell zu entscheiden.</w:t>
      </w:r>
    </w:p>
    <w:p>
      <w:r>
        <w:t>2.Â Â Â Â Â Â</w:t>
      </w:r>
    </w:p>
    <w:p>
      <w:r>
        <w:t>2.1Â Â Â Â  Die Beschwerdegegnerin ist auf das Leistungsbegehren des BeschwerdefÃ¼hrers nicht eingetreten (Urk. 9/348-350), hat somit keinen materiellen Entscheid gefÃ¤llt (Urk. 2 S. 2). Sie begrÃ¼ndete dies - mit dem Hinweis auf Art. 43 Abs. 3 ATSG - damit (Urk. 2 und 9/349-350), der Versicherte sei wiederholt aufgefordert worden, die relevanten Unterlagen Ã¼ber seine VermÃ¶gensverhÃ¤ltnisse einzureichen. Er habe zwar in unregelmÃ¤ssigen AbstÃ¤nden immer wieder Dokumente vorgelegt, wobei immer neue Tatsachen bekannt geworden seien. Dennoch wÃ¼rden mit Bezug auf gewÃ¤hrte und (teilweise oder ganz) zurÃ¼ckbezahlte Darlehen von mindestens Fr. 1'250'000.-- etliche Belege fehlen, um den Anspruch auf Zusatzleistungen prÃ¼fen zu kÃ¶nnen. Zudem habe der BeschwerdefÃ¼hrer bei der Gesuchsaufnahme die Auszahlung einer FreizÃ¼gigkeitsleistung in der HÃ¶he von Fr. 300'000.-- erwÃ¤hnt, worÃ¼ber er weitere Angaben schuldig geblieben sei. Mit Schreiben vom 30. Januar 2009 (Urk. 9/301-302) sei dem BeschwerdefÃ¼hrer eine letzte Frist bis zum 23. Februar 2009 angesetzt worden, welche ihm auf dessen persÃ¶nliches Ersuchen hin verlÃ¤ngert worden und am 6. MÃ¤rz 2009 abgelaufen sei (Urk. 2 S. 2 in Verbindung mit Urk. 9/310-311). Die eingeforderten Unterlagen seien jedoch auch bis zu diesem Termin nur lÃ¼ckenhaft eingereicht worden, weshalb ein Entscheid in der Sache nicht mÃ¶glich gewesen sei und auf das Begehren nicht habe eingetreten werden kÃ¶nnen.</w:t>
      </w:r>
    </w:p>
    <w:p>
      <w:r>
        <w:t>2.2Â Â Â Â  DemgegenÃ¼ber stellt sich der BeschwerdefÃ¼hrer auf den Standpunkt (Urk. 1 und 9/355 S. 2 ff.), gemÃ¤ss der gesetzlichen Regelung sei ein Entscheid in der Sache selbst zu fÃ¤llen, was der Beschwerdegegnerin durchaus mÃ¶glich gewesen wÃ¤re, habe ihm doch seine bisherige Wohnsitzgemeinde Zusatzleistungen gewÃ¤hrt (Urk. 1 S. 4 und 6). Nach Treu und Glauben habe er daher davon ausgehen kÃ¶nnen, dass nicht nochmals alle Punkte aufgerollt werden mÃ¼ssten, denn seine VermÃ¶gensverhÃ¤ltnisse hÃ¤tten sich mit dem Wechsel des Wohnortes nicht verÃ¤ndert. Die offenen Fragen betreffend Auszahlung der FreizÃ¼gigkeitsleistungen seien bereits im August 2008 geklÃ¤rt worden. Er habe das Geld bei A.___ und B.___ investiert (Urk. 1 S. 6), sei dann aber damit zu Verlust gekommen. Aufgrund der gesamten UmstÃ¤nde seien die formellen Anforderungen an einen Nichteintretensentscheid nicht erfÃ¼llt. Eine schuldhafte Verletzung der Auskunfts- und Mitwirkungspflicht liege nicht vor (Urk. 1 S. 5), da er am neuen Wohnort die gleichen Unterlagen eingereicht habe wie an seinem vorherigen. Schliesslich sei auch seinem beeintrÃ¤chtigten Gesundheitszustand Rechnung zu tragen, sei er doch wegen langjÃ¤hriger psychischer Krankheit invalid, leide unter einer schweren PersÃ¶nlichkeitsstÃ¶rung mit rezidivierenden depressiven Episoden und befinde sich deswegen in psychiatrischer Behandlung (Urk. 1 S. 6). Infolge seines Gesundheitszustandes bestÃ¼nden massive Schwierigkeiten bei sozialen Kontakten. Zwischen Juni 2002 und November 2004 habe er Sozialhilfe bezogen, weshalb schon aus diesem Grund nicht von einem VermÃ¶gen ausgegangen werden kÃ¶nne (Urk. 1 S. 6 f.). Es kÃ¶nne von ihm auch nicht verlangt werden, dass Dokumente nach so langer Zeit noch vorhanden sein mÃ¼ssten oder beschafft werden kÃ¶nnten.</w:t>
      </w:r>
    </w:p>
    <w:p>
      <w:r>
        <w:rPr>
          <w:b/>
        </w:rPr>
        <w:t>E. 3</w:t>
      </w:r>
    </w:p>
    <w:p>
      <w:r>
        <w:t>3.1Â Â Â Â  Vorab ist darauf hinzuweisen, dass die falsche Rechtsmittelbelehrung in der VerfÃ¼gung vom 19. MÃ¤rz 2009 (Urk. 9/349) dem BeschwerdefÃ¼hrer nicht schadet, denn er hat richtigerweise eine Einsprache an die verfÃ¼gende Stelle erhoben (Urk. 9/355), worauf diese den angefochtenen Einspracheentscheid vom 21. August 2009 erlassen und Nichteintreten beschlossen hat (Urk. 2).</w:t>
      </w:r>
    </w:p>
    <w:p>
      <w:r>
        <w:t>Â Â Â Â Â Â Â Â  Es ist daher im Weiteren zu prÃ¼fen, ob eine Verletzung der Mitwirkungspflicht vorliegt und sodann, ob das zwingend vorgeschriebene Mahn- und Bedenkzeitverfahren korrekt durchgefÃ¼hrt worden ist.</w:t>
      </w:r>
    </w:p>
    <w:p>
      <w:r>
        <w:t>3.2Â Â Â Â  GemÃ¤ss der Aktenlage wurde der BeschwerdefÃ¼hrer nach persÃ¶nlichen Vorsprachen am Schalter der Beschwerdegegnerin zu einer Besprechung auf den 20. Mai 2008 eingeladen (Urk. 9/203 und 9/204). In der Notiz Ã¼ber dieses GesprÃ¤ch findet sich eine Auflistung der noch fehlenden Unterlagen (Urk. 9/276). In der Folge nahm die Beschwerdegegnerin ihrerseits mit der vormaligen Rechtsvertreterin des Versicherten sowie mit der frÃ¼heren Wohnsitzgemeinde Kontakt auf (Urk. 9/276 und 9/264), wobei keine neuen Erkenntnisse gewonnen werden konnten. Im Verlaufe der Bearbeitung des Leistungsgesuchs wurde dem BeschwerdefÃ¼hrer mittels E-Mail vom 5. September 2008 insbesondere aufgegeben, Unterlagen bezÃ¼glich Pensionskassengelder einzureichen sowie Zins- und Saldoausweise mit Bezug auf verschiedene Bankkonti vorzulegen und Angaben im Zusammenhang mit einem BÃ¼rgschaftsvertrag sowie zur Wohnsituation mit UntermietverhÃ¤ltnissen zu machen (Urk. 9/279). GemÃ¤ss handschriftlichem Vermerk meldete sich der BeschwerdefÃ¼hrer am 22. September 2008 am Schalter und sicherte die Einreichung weiterer Unterlagen zu (Urk. 9/279 und 9/280), welche der Beschwerdegegnerin bis zum 28. Oktober 2008 jedenfalls nicht vorlagen (Urk. 9/280). Am 25. November 2008 orientierte der Versicherte die Beschwerdegegnerin auf Anfrage hin mittels E-Mail dahingehend, dass er sich um eine anwaltliche Vertretung bemÃ¼he, um gegen A.___ und B.___ die Betreibung einzuleiten und sich mit Bezug auf die Ã¼brigen Pendenzen wieder melden werde (Urk. 9/281). Am 2. Dezember 2008 ersuchte der BeschwerdefÃ¼hrer um Nachsicht (gemeint bezÃ¼glich der Beschaffung und Einreichung von Unterlagen; Urk. 9/282), sprach am 8. Dezember 2008 erneut persÃ¶nlich am Schalter vor (Urk. 9/277),Â  und machte unter anderem Angaben betreffend seine beiden Untermieter. Gleichentags sandte er der Beschwerdegegnerin ein E-Mail (Urk. 9/284), in welchem er zu den im E-Mail vom 5. September 2008 aufgelisteten Fragen Stellung nahm und die Einreichung diverser Belege ankÃ¼ndigte (Urk. 9/283-284). Am 22. Dezember 2008 erkundigte sich der BeschwerdefÃ¼hrer nach dem Stand der Bearbeitung seines Gesuchs (Urk. 9/285). Mit eingeschrieben versandtem Brief vom 23. Dezember 2008 machte die Beschwerdegegnerin den Versicherten darauf aufmerksam, dass nach wie vor keine vollstÃ¤ndigen Unterlagen vorhanden seien, um sein Gesuch bearbeiten zu kÃ¶nnen (Urk. 9/286). Das Schwergewicht der offenen Fragen (beziehungsweise eingeforderten Unterlagen) bezog sich insbesondere auf das A.___ und B.___ gewÃ¤hrte Darlehen sowie Quittungen bezÃ¼glich der Auszahlung von Pensionskassengeldern im Betrag von Fr. 300'000.--. Ausserdem ersuchte die Beschwerdegegnerin um Mitteilung des Namens des Untermieters. Eine Frist zur Bekanntgabe der nÃ¶tigen Angaben und Einreichung der Belege wurde nicht angesetzt, doch machte die Beschwerdegegnerin den BeschwerdefÃ¼hrer darauf aufmerksam, dass eine Berechnung der Zusatzleistungen erst mÃ¶glich sei, wenn die genannten Unterlagen vorliegen wÃ¼rden (Urk. 9/286). Mit E-Mail vom 29. Dezember 2008 nahm der BeschwerdefÃ¼hrer zum Schreiben der DurchfÃ¼hrungsstelle Stellung (Urk. 9/288) und wies darauf hin, dass er mit Bezug auf die Auszahlung der Pensionskassengelder in der HÃ¶he von Fr. 300'000.--, welche vor rund 15 Jahren erfolgt sei, keine Quittungen oder Belege mehr habe. Sodann wies er darauf hin, dass er bezÃ¼glich eines Betreibungsverfahrens gegen A.___ und B.___ nicht Ã¼ber die notwendigen Rechtskenntnisse und auch nicht Ã¼ber die erforderlichen Geldmittel verfÃ¼ge, um ein solches Verfahren einleiten zu kÃ¶nnen; sein Gesuch um Kostengutsprache habe die Beschwerdegegnerin gar nicht beantwortet. Im Ãbrigen sei Ã¼ber A.___ im Jahr 2003 der Privatkonkurs erÃ¶ffnet worden, weshalb von jener Seite keine Zahlungen mehr zu erwarten seien. In der Folge forderte die Beschwerdegegnerin den BeschwerdefÃ¼hrer nach einer internen Besprechung (vgl. E-Mail vom 5. Januar 2009; Urk. 9/289) und Anfrage beim Konkursamt Z.___ auf, den betreffenden Verlustschein einzureichen (vgl. E-Mail vom 9. Januar 2009 auf; Urk. 9/291). Am 14. Januar 2009 monierte die Beschwerdegegnerin mittels E-Mail den noch nicht eingereichten A.___ betreffenden Verlustschein, teilte dem BeschwerdefÃ¼hrer mit, der von ihm als Untermieter bezeichnete C.___ sei in Y.___ nicht angemeldet und ausserdem habe in Erfahrung gebracht werden kÃ¶nnen, dass ein der Firma D.___-Immobilien AG 1999 gewÃ¤hrtes Darlehen per Ende 2006 in den Steuerakten nicht mehr aufgefÃ¼hrt, sondern offensichtlich zurÃ¼ckbezahlt worden sei, wobei nun unklar sei, was der BeschwerdefÃ¼hrer mit dem Geld gemacht habe (Urk. 9/293). Da sich der BeschwerdefÃ¼hrer auf den Standpunkt stellte (E-Mail vom 14. Januar 2009; Urk. 9/294), er sei nicht mehr im Besitze des Verlustscheins, wurde er von der Beschwerdegegnerin aufgefordert, diesen beim Konkursamt Z.___ zu beschaffen (Urk. 9/294). Der BeschwerdefÃ¼hrer teilte der DurchfÃ¼hrungsstelle hierauf mit, er habe die Verlustscheine beim Konkursamt bestellt, kÃ¶nne allerdings fÃ¼r allfÃ¤llige Kosten infolge Mittellosigkeit nicht aufkommen (E-Mail vom 14. Januar 2009; Urk. 9/297). Im Weiteren lebe der Untermieter C.___ seit 20 Jahren in Y.___, weshalb dies - entgegen der Darstellung der Beschwerdegegnerin - nachprÃ¼fbar sein mÃ¼sse. Mit Bezug auf das im April 2006 zurÃ¼ckbezahlte Darlehen fÃ¼hrte er aus, dieses Geld fÃ¼r den Lebens- und Wohnungsbedarf sowie die Anwaltskosten verbraucht zu haben (Urk. 9/295). Daraufhin forderte ihn die Beschwerdegegnerin zur Einreichung der betreffenden Belege auf (E-Mail vom 15. Januar 2009; Urk. 9/295) und wies ihn weiter darauf hin, dass Unterlagen betreffend die Pensionskassengelder, das Darlehen und die RÃ¼ckzahlung der Fr. 80'000.-- zur Ermittlung des Anspruchs auf Zusatzleistungen unerlÃ¤sslich seien, wobei der Versicherte bei der Beschaffung der Unterlagen eine Mitwirkungspflicht habe (Urk. 9/297). Schliesslich liegt eine Aktennotiz vom 19. Januar 2009 vor (Urk. 9/299), wonach der BeschwerdefÃ¼hrer am Schalter der DurchfÃ¼hrungsstelle vorgesprochen und man ihn nochmals darauf hingewiesen hat, dass Belege Ã¼ber die Verwendung des an ihn zurÃ¼ckbezahlten Betrages von Fr. 80'000.--, die Buchungen auf dem PC-Konto ___ aus dem Jahr 2006 und letztlich der Verlustschein betreffend Konkurs A.___ unerlÃ¤sslich seien. Daraufhin setzte die Beschwerdegegnerin dem BeschwerdefÃ¼hrer mit Schreiben vom 30. Januar 2009, welches sowohl mit normaler Post als auch eingeschrieben versandt worden ist, eine Frist bis zum 23. Februar 2009 an, um die wiederholt angesprochenen Positionen mittels Unterlagen zu belegen (Urk. 9/301-302). Der BeschwerdefÃ¼hrer meldete sich mittels E-Mail am 23. Februar 2009 (Urk. 9/307), machte Angaben zum FreizÃ¼gigkeitskonto, stellte der DurchfÃ¼hrungsstelle die angeforderten Verlustscheine zu und teilte zudem mit, er habe noch nicht alle Unterlagen erhalten; so seien Angaben betreffend die D.___-Immobilien AG sowie das PC-Konto noch ausstehend, weshalb er auf eine Fristerstreckung angewiesen sei. Die Beschwerdegegnerin rÃ¤umte dem BeschwerdefÃ¼hrer eine Fristerstreckung bis zum 6. MÃ¤rz 2009 ein, um die im Schreiben vom 30. Januar 2009 aufgefÃ¼hrten Unterlagen einzureichen (Urk. 9/308-311). Mit Zuschrift vom 6. MÃ¤rz 2009 (Urk. 9/344 [bei der Beschwerdegegnerin gemÃ¤ss Eingangsstempel eingegangen am 9. MÃ¤rz 2009]) machte der BeschwerdefÃ¼hrer Angaben zu den von der Beschwerdegegnerin in den Schreiben vom 30. Januar und vom 23. Februar 2009 aufgelisteten Positionen und reichte einen Auszug betreffend das PC-Konto ___ fÃ¼r die Jahre 2005 und 2006 (Urk. 9/312-342) sowie eine vom 18. Februar 2001 datierende BestÃ¤tigung von E.___ (Urk. 9/343) ein.</w:t>
      </w:r>
    </w:p>
    <w:p>
      <w:r>
        <w:rPr>
          <w:b/>
        </w:rPr>
        <w:t>E. 4</w:t>
      </w:r>
    </w:p>
    <w:p>
      <w:r>
        <w:t>4.1Â Â Â Â  Zusammenfassend ergibt sich aufgrund der Aktenlage, dass die gesamte Korrespondenz zwischen den Parteien - mit Ausnahme der Schreiben vom 23. Dezember 2008 Urk. 9/286), 30. Januar (Urk. 9/301-302) und 24. Februar 2009 (Urk. 9/308-311), sowohl eingeschrieben als auch mit normaler Post verschickt worden ist, wobei jeweils keine bestimmte Frist zur Einreichung der geforderten Angaben beziehungsweise Unterlagen angesetzt wurde. Es finden sich in den E-Mails weder Hinweise auf gesetzliche Bestimmungen betreffend Auskunfts- und Mitwirkungspflicht noch AusfÃ¼hrungen zu allfÃ¤lligen Folgen einer Verletzung dieser Pflichten. Einzig in den Schreiben von 30. Januar 2009 (Urk. 9/301-302) und der gewÃ¤hrten Fristerstreckung gemÃ¤ss dem Schreiben vom 24. Februar 2009 (Urk. 9/310-311 verwies die Beschwerdegegnerin immerhin auf Art. 28 Abs. 2 und 3 ATSG sowie auf Art. 31 ATSG und Art. 24 der Verordnung zum Bundesgesetz Ã¼ber ErgÃ¤nzungsleistungen zur Alters-, Hinterlassenen- und Invalidenversicherung (ELV), welche letztere Bestimmung die Meldepflicht regelt, und fÃ¼hrte aus, dass im SÃ¤umnisfall der "definitive Entscheid aufgrund der Akten gemacht" werde (Urk. 9/301 und 9/310). Auch in der VerfÃ¼gung vom 19. MÃ¤rz 2009 verwies die Beschwerdegegnerin wiederum auf die Mitwirkungspflicht (nÃ¤mlich Art. 28 Abs. 2 und 3 ATSG [Auskunftspflicht] sowie Art. 31 Abs. 1 ATSG [Meldepflicht]; Urk. 9/349). Eigentliche SÃ¤umnisfolgen und damit auch die in Art. 43 Abs. 3 ATSG enthaltenen Sanktionen fehlen. Einzig im Einspracheentscheid vom 21. August 2009 nimmt die Beschwerdegegnerin erstmals Bezug auf die in Art. 43 Abs. 3 ATSG festgelegten SÃ¤umnisfolgen (Urk. 2 S. 2).</w:t>
      </w:r>
    </w:p>
    <w:p>
      <w:r>
        <w:t>4.2Â Â Â Â  Der BeschwerdefÃ¼hrer wurde zwar wiederholt auf die ihm obliegende Auskunftspflicht gemÃ¤ss Art. 28 Abs. 1 ATSG hingewiesen. Eine klare Fristansetzung mit dem entsprechenden Hinweis auf die SÃ¤umnisfolgen ist jedoch unterblieben. Einzig im Schreiben vom 30. Januar 2009 (Urk. 9/301-302) ist eine Fristansetzung enthalten verbunden mit der Androhung, dass sonst aufgrund der Akten entschieden werde, wobei die gesetzliche Grundlage hierfÃ¼r allerdings unerwÃ¤hnt blieb (Urk. 9/301). Aus dem Hinweis, es werde aufgrund der Akten entschieden, konnte der Versicherte indes schliessen, das Leistungsbegehren werde materiell geprÃ¼ft und die Beschwerdegegnerin werde darÃ¼ber aufgrund der (vorhandenen) Akten entscheiden.</w:t>
      </w:r>
    </w:p>
    <w:p>
      <w:r>
        <w:t>Â Â Â Â Â Â Â Â Â  Die in Art. 43 Abs. 3 ATSG geregelten Sanktionen bei SÃ¤umnis sind nicht einmal in der VerfÃ¼gung vom 19. MÃ¤rz 2009 aufgefÃ¼hrt, sondern werden erstmals im Einspracheentscheid vom 21. August 2009 (Urk. 2 S. 2 in Ziff. 3) erwÃ¤hnt, wobei auch hier die konkreten Rechtsfolgen nicht genannt werden. Schliesslich ist festzuhalten, dass die Beschwerdegegnerin dem Versicherten sowohl im Schreiben vom 30. Januar als auch in demjenigen vom 24. Februar 2009 zwar einen Aktenentscheid angedroht (Urk. 9/301 und 9/308), letztlich aber einen Nichteintretensentscheid gefÃ¤llt hat (Urk. 9/348-350 und Urk. 2). Dabei ist jedoch Art. 40 Abs. 2 ATSG zu beachten, wonach keine anderen als die angedrohten Folgen eintreten kÃ¶nnen (Kieser, a.aO., Rz 6 und 7 zu Art. 40 ATSG).</w:t>
      </w:r>
    </w:p>
    <w:p>
      <w:r>
        <w:t>4.3Â Â Â Â Â  Aufgrund der gesamten UmstÃ¤nde ist das Mahn- und Bedenkzeitverfahren nicht korrekt durchgefÃ¼hrt worden. Bei dieser Sachlage war die Beschwerdegegnerin nicht befugt, auf das Leistungsbegehren des BeschwerdefÃ¼hrers allein wegen Verletzung der Mitwirkungspflicht nicht einzutreten. Der Einspracheentscheid vom 21. August 2009 ist daher mit Bezug auf Ziffer I des Dispositivs aufzuheben, und die Sache ist zur GewÃ¤hrleistung eines formell korrekten Mahn- und Bedenkzeitverfahrens an die Beschwerdegegnerin zurÃ¼ckzuweisen.</w:t>
      </w:r>
    </w:p>
    <w:p>
      <w:r>
        <w:rPr>
          <w:b/>
        </w:rPr>
        <w:t>E. 5</w:t>
      </w:r>
    </w:p>
    <w:p>
      <w:r>
        <w:t>5.1Â Â Â Â Â  Soweit die Beschwerdegegnerin geltend macht (Urk. 2 S. 2), der Versicherte habe seine Stellungnahme zu spÃ¤t - nÃ¤mlich erst am Montag, 9. MÃ¤rz 2009 - eingereicht, so kann dieser Auffassung nicht beigepflichtet werden, denn aus den Akten ist nicht ersichtlich, ob der BeschwerdefÃ¼hrer sein vom 6. MÃ¤rz 2009 (Freitag) datiertes Schreiben (Urk. 9/344) samt Beilagen (Urk. 9/312-343) mit der Post geschickt oder persÃ¶nlich am Schalter der Beschwerdegegnerin abgegeben hat, denn allein aufgrund des Eingangsstempels (9. MÃ¤rz 2009) lÃ¤sst sich dies nicht klÃ¤ren. Weitere Anhaltspunkte betreffend die Fristwahrung sind den Akten nicht zu entnehmen. Fristen gelten indes als eingehalten, wenn eine Sendung am letzten Tag der Frist (hier der 6. MÃ¤rz 2009) der Post Ã¼bergeben wird. Mithin lÃ¤sst sich aufgrund des Eingangs der Unterlagen am darauffolgenden Montag keine VerspÃ¤tung nachweisen.</w:t>
      </w:r>
    </w:p>
    <w:p>
      <w:r>
        <w:t>5.2Â Â Â Â Â  Das ganze Verhalten des BeschwerdefÃ¼hrers im Zusammenhang mit den von ihm wiederholt, Ã¼ber mehrere Monate hinweg, geforderten Angaben und Unterlagen ist dennoch als pflichtvergessen zu bezeichnen, denn es gibt keine Anhaltspunkte, wonach es dem Versicherten nicht hÃ¤tte mÃ¶glich sein sollen, den Auflagen der Beschwerdegegnerin innert nÃ¼tzlicher Frist nachzukommen (Kieser, a.a.O, Rz 51 zu Art. 43 ATSG). Auch sein Einwand, sein Gesundheitszustand sei dafÃ¼r verantwortlich (Urk. 1 S. 6) kann nicht gehÃ¶rt werden. Es liegen denn auch keine Anhaltspunkte vor, wonach vormundschaftliche Massnahmen bestehen wÃ¼rden. Ist das nicht der Fall, kann ohne Weiteres auch davon ausgegangen werden, dass der BeschwerdefÃ¼hrer in der Lage ist, sein Leben zu meistern und er auch Angaben zu seinen finanziellen und vermÃ¶gensrechtlichen VerhÃ¤ltnissen machen kann. Im Ãbrigen besteht eine Aufbewahrungspflicht fÃ¼r Akten von zehn Jahren, weshalb vom Versicherten auch unter diesem Gesichtspunkt hÃ¤tte erwartet werden kÃ¶nnen, dass er Unterlagen betreffend gewÃ¤hrte, selbst bezogene und zurÃ¼ckbezahlte Darlehen mindestens bis zum Jahr 1998 vorlegen kann, andernfalls er die Folgen der Beweislosigkeit (Erw. 1.1) zu tragen hat. Sodann ist zu beachten, dass die Beschwerdegegnerin bei der AnspruchsprÃ¼fung umso mehr auf Angaben und Unterlagen des BeschwerdefÃ¼hrers angewiesen ist, als nicht auf Steuerakten abgestellt werden kann, weil der Versicherte seit Jahren keine SteuererklÃ¤rung mehr eingereicht hat (Urk. 9/210) und daher nach pflichtgemÃ¤ssem Ermessen definitiv eingeschÃ¤tzt worden ist, beispielsweise in den Jahren 2002 und 2003 mit Einkommen von Fr. 259'200.-- beziehungsweise Fr. 311'000.-- und einem VermÃ¶gen von Fr. 2'200'000.--Â  (Urk. 9/212-216 und 9/220).</w:t>
      </w:r>
    </w:p>
    <w:p>
      <w:r>
        <w:t>Â Â Â Â Â Â Â Â Â  Ebenso wenig kann der BeschwerdefÃ¼hrer aus dem Umstand, dass der frÃ¼here Wohnort mit VerfÃ¼gung vom 13. Oktober 2008 (Urk. 9/267-271) einen Anspruch auf Zusatzleistungen bejaht hat, etwas zu seinen Gunsten ableiten (Urk. 1 S. 4 f. sowie Urk. 9/291, 9/292, 9/298 und 9/299). Es kann ihm insbesondere auch nicht beigepflichtet werden, wenn er sich auf den Standpunkt stellt, es liege kein Revisionsgrund vor, weshalb die Beschwerdegegnerin nicht auf den von der frÃ¼heren Wohnsitzgemeinde getroffenen Entscheid zurÃ¼ckkommen kÃ¶nne (Urk. 1 S. 7). Der Versicherte Ã¼bersieht bei seiner Argumentation, dass eine Verwaltung nur auf einen eigenen Entscheid zurÃ¼ckkommen kann und insbesondere auch IdentitÃ¤t betreffend den Beurteilungszeitraum bestehen muss. So hat denn die frÃ¼here Wohnsitzgemeinde Zusatzleistungen fÃ¼r die Zeit von Oktober 2007 bis MÃ¤rz 2008 zugesprochen (Urk. 9/271), wÃ¤hrenddem vorliegend der Anspruch ab April 2008 streitig und zu prÃ¼fen ist.</w:t>
      </w:r>
    </w:p>
    <w:p>
      <w:r>
        <w:t>5.3Â Â Â Â  Wie die Beschwerdegegnerin zutreffend ausgefÃ¼hrt hat (Urk. 2 S. 3) - bestehen nach wie vor Unklarheiten mit Bezug auf gewÃ¤hrte Darlehen und allfÃ¤llig erfolgte RÃ¼ckzahlungen; so wurde dem BeschwerdefÃ¼hrer zugegebenermassen ein der D.___-Immobilien AG gewÃ¤hrtes Darlehen im Jahr 2006 im Umfang von Fr. 80'000.-- zurÃ¼ckbezahlt, welchen Umstand die Beschwerdegegnerin im Zusammenhang mit den von ihr getÃ¤tigten AbklÃ¤rungen zufÃ¤llig erfahren hat (Urk. 9/293), der der frÃ¼heren Wohnsitzgemeinde aber nicht bekannt war. Zudem sind dem im MÃ¤rz 2009 eingereichten Auszug betreffend das Postkonto ___ (Urk. 9/312-342) in den Jahren 2005 und 2006 durchaus Kontobewegungen ersichtlich, die allenfalls einer nÃ¤heren KlÃ¤rung bedÃ¼rfen (zum Beispiel Urk. 9/328: Eintrag vom 23. November 2005 [VergÃ¼tung von Fr. 6'000.-- der D.___-Immobilien AG fÃ¼r Dienstleistung], Urk. 9/321: EintrÃ¤ge vom 20. und 22. April 2006 [GeldÃ¼berweisungen nach F.___]; Urk. 9/316: ErÃ¶ffnung eines zweiten Kontos unter der Nummer 87-451217-7]).</w:t>
      </w:r>
    </w:p>
    <w:p>
      <w:r>
        <w:t>Â Â Â Â Â Â Â Â  Die Beschwerdegegnerin wird sich unter UmstÃ¤nden nach erfolgter RÃ¼ckweisung allenfalls an die ihr vorgelegten Unterlagen zu halten haben, wenn keine weiteren Urkunden mehr eruierbar sind, so dass der BeschwerdefÃ¼hrer die sich daraus ergebende Konsequenz der Beweislosigkeit zu tragen hÃ¤tte (E. 1.1) und die Beschwerdegegnerin Ã¼ber den Anspruch des BeschwerdefÃ¼hrers auf Zusatzleistungen fÃ¼r die Zeit ab April 2008 nach dem im Sozialversicherungsrecht geltenden Grundsatz der Ã¼berwiegenden Wahrscheinlichkeit zu befinden haben wird.</w:t>
      </w:r>
    </w:p>
    <w:p>
      <w:r>
        <w:t>6.Â Â Â Â Â Â</w:t>
      </w:r>
    </w:p>
    <w:p>
      <w:r>
        <w:t>6.1Â Â Â Â  Der BeschwerdefÃ¼hrer stellte in der Einsprache vom 8. April 2009 den Antrag auf GewÃ¤hrung der unentgeltlichen Rechtsvertretung im Verwaltungsverfahren (Urk. 9/355 S. 1 und 3). Die Beschwerdegegnerin hat den Antrag abgelehnt, da einerseits die Voraussetzung der Mittellosigkeit unklar und ausserdem eine anwaltliche Vertretung angesichts der Sachlage nicht geboten sei (Urk. 2 S. 3).</w:t>
      </w:r>
    </w:p>
    <w:p>
      <w:r>
        <w:t>6.2Â Â Â Â  Im Sozialversicherungsverfahren wird, wo es die VerhÃ¤ltnisse erfordern, der gesuchstellenden Person ein unentgeltlicher Rechtsbeistand bewilligt (Art. 37 Abs. 4 ATSG). Die Anforderungen fÃ¼r die Bewilligung der unentgeltlichen Rechtsvertretung sind erfÃ¼llt, wenn der Prozess nicht aussichtslos, die Partei bedÃ¼rftig und die anwaltliche Vertretung im konkreten Fall sachlich geboten ist. Eine anwaltliche Vertretung drÃ¤ngt sich nur in AusnahmefÃ¤llen auf, in denen ein Rechtsanwalt beigezogen wird, weil schwierige rechtliche oder tatsÃ¤chliche Fragen dies als notwendig erscheinen lassen und eine Vertretung durch Verbandsvertreter, FÃ¼rsorger oder andere Fach- und Vertrauensleute sozialer Institutionen nicht in Betracht fÃ¤llt (BGE 132 V 200 f. E. 4.1 mit Hinweisen).</w:t>
      </w:r>
    </w:p>
    <w:p>
      <w:r>
        <w:t>6.3Â Â Â Â  Da im Verwaltungsverfahren insbesondere strenge Anforderungen an die Voraussetzung der Gebotenheit einer anwaltlichen Vertretung zu stellen sind, sich aufgrund der Aktenlage indes ergibt, dass hauptsÃ¤chlich tatbestÃ¤ndliche Fragen im Zusammenhang mit dem VermÃ¶gen geklÃ¤rt und die entsprechenden Belege beigebracht werden mussten, somit keine komplexen Fragen rechtlicher Natur zu klÃ¤ren waren, ist die anwaltliche Gebotenheit der Vertretung im Einspracheverfahren zu verneinen. Der BeschwerdefÃ¼hrer hÃ¤tte sich - wenn Ã¼berhaupt - ohne Weiteres durch Verbandsvertreter, FÃ¼rsorger oder andere Fach- und Vertrauensleute sozialer Institutionen vertreten lassen kÃ¶nnen. Da die Bestellung eines unentgeltlichen Rechtsvertreters nicht sachlich geboten war, hat die Beschwerdegegnerin das entsprechende Gesuch mit dem angefochtenen Einspracheentscheid zu Recht abgewiesen.</w:t>
      </w:r>
    </w:p>
    <w:p>
      <w:r>
        <w:t>Â Â Â Â Â Â Â Â  Der Einspracheentscheid vom 21. August 2008 ist daher mit Bezug auf Ziffer II des Dispositivs zu bestÃ¤tigen und die Beschwerde in diesem Punkt abzuweisen.</w:t>
      </w:r>
    </w:p>
    <w:p>
      <w:r>
        <w:t>7.Â Â Â Â Â Â  Der unentgeltliche Rechtsvertreter macht fÃ¼r das Beschwerdeverfahren gemÃ¤ss der eingereichten Honorarnote vom 11. Mai 2011 (Urk. 17 und 18) einen Aufwand von 10 Stunden und 50 Minuten sowie Barauslagen von Fr. 90.70 zuzÃ¼glich Mehrwertsteuer geltend. In Anwendung des gerichtsÃ¼blichen Stundenansatzes von Fr. 200.-- ergibt dies eine EntschÃ¤digung von insgesamt Fr. 2'272.40 (inklusive Barauslagen und Mehrwertsteuer), welche bei diesem Ausgang des Verfahrens (vgl. Art. 61 lit. g ATSG in Verbindung mit Â§ 34 des Gesetzes Ã¼ber das Sozialversicherungsgericht; GSVGer) zu zwei Dritteln, somit im Betrag von 1'514.95 der Beschwerdegegnerin aufzuerlegen ist. Im restlichen Umfang von Fr. 757.45 ist Rechtsanwalt Viktor GyÃ¶rffy aus der Gerichtskasse zu entschÃ¤digen.</w:t>
      </w:r>
    </w:p>
    <w:p>
      <w:r>
        <w:t>Das Gericht erkennt:</w:t>
      </w:r>
    </w:p>
    <w:p>
      <w:r>
        <w:t>1.Â Â Â Â Â Â Â Â  Die Beschwerde wird in dem Sinne teilweise gutgeheissen, dass der Einspracheentscheid vom 21. August 2008 mit Bezug auf Dispositiv-Ziffer I aufgehoben und die Sache an die Beschwerdegegnerin zurÃ¼ckgewiesen wird, damit sie im Sinne der ErwÃ¤gungen verfahre und hernach Ã¼ber den Anspruch auf Zusatzleistungen entscheide.</w:t>
      </w:r>
    </w:p>
    <w:p>
      <w:r>
        <w:t>Â Â Â Â Â Â Â Â Â Â  Im Ãbrigen wird die Beschwerde abgewiesen.</w:t>
      </w:r>
    </w:p>
    <w:p>
      <w:r>
        <w:t>2.Â Â Â Â Â Â Â Â  Das Verfahren ist kostenlos.</w:t>
      </w:r>
    </w:p>
    <w:p>
      <w:r>
        <w:t>3.Â Â Â Â Â Â Â Â  Die Beschwerdegegnerin wird verpflichtet, dem unentgeltlichen Rechtsvertreter des BeschwerdefÃ¼hrers, Rechtsanwalt Viktor GyÃ¶rffy, ZÃ¼rich, eine reduzierte ProzessentschÃ¤digung von Fr. 1'514.95 (inkl. Barauslagen und MWSt) zu bezahlen.</w:t>
      </w:r>
    </w:p>
    <w:p>
      <w:r>
        <w:t>4.Â Â Â Â Â Â Â Â  Im weitergehenden Umfang wird der unentgeltliche Rechtsvertreter des BeschwerdefÃ¼hrers, Rechtsanwalt Viktor GyÃ¶rffy, ZÃ¼rich, mit Fr. 757.45 (inklusive Barauslagen und Mehrwertsteuer) aus der Gerichtskasse entschÃ¤digt.</w:t>
      </w:r>
    </w:p>
    <w:p>
      <w:r>
        <w:t>5.Â Â Â Â Â Â Â Â  Zustellung gegen Empfangsschein an:</w:t>
      </w:r>
    </w:p>
    <w:p>
      <w:r>
        <w:t>- Rechtsanwalt Viktor GyÃ¶rffy</w:t>
      </w:r>
    </w:p>
    <w:p>
      <w:r>
        <w:t>- Stadt Y.___</w:t>
      </w:r>
    </w:p>
    <w:p>
      <w:r>
        <w:t>- Bundesamt fÃ¼r Sozialversicherungen</w:t>
      </w:r>
    </w:p>
    <w:p>
      <w:r>
        <w:t>- Sicherheitsdirektion Kanton ZÃ¼rich</w:t>
      </w:r>
    </w:p>
    <w:p>
      <w:r>
        <w:t>sowie an:</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