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ZL.2009.00058 vom 30. Dezember 2009</w:t>
      </w:r>
    </w:p>
    <w:p>
      <w:r>
        <w:t>ZH Sozialversicherungsgericht, 2009-12-30, DE</w:t>
      </w:r>
    </w:p>
    <w:p>
      <w:r>
        <w:rPr>
          <w:b/>
        </w:rPr>
        <w:t xml:space="preserve">Quelle: </w:t>
      </w:r>
      <w:r>
        <w:t>https://mcp.opencaselaw.ch/entscheid/zh_sozialversicherungsgericht_ZL.2009.00058</w:t>
      </w:r>
    </w:p>
    <w:p>
      <w:r>
        <w:t>FR: ZH_SOZIALVERSICHERUNGSGERICHT ZL.2009.00058 du 30 décembre 2009</w:t>
      </w:r>
    </w:p>
    <w:p>
      <w:r>
        <w:t>IT: ZH_SOZIALVERSICHERUNGSGERICHT ZL.2009.00058 del 30 dicembre 2009</w:t>
      </w:r>
    </w:p>
    <w:p>
      <w:pPr>
        <w:pStyle w:val="Heading2"/>
      </w:pPr>
      <w:r>
        <w:t>Erwägungen</w:t>
      </w:r>
    </w:p>
    <w:p>
      <w:r>
        <w:rPr>
          <w:b/>
        </w:rPr>
        <w:t>E. 3</w:t>
      </w:r>
    </w:p>
    <w:p>
      <w:r>
        <w:t>3.1Â Â Â Â  Die Beschwerdegegnerin setzte, obwohl sie bis anhin verschiedentlich (vgl. die RevisionsverfÃ¼gungen Nr. 5, 6 und 7) Nebenkosten gemÃ¤ss dem rechtskrÃ¤ftigen Urteil des Sozialversicherungsgerichts anerkannt hatte, diese mit VerfÃ¼gung vom 27. April 2009 per 1. Mai 2009 auf Fr. 840.-- im Jahr herab und berief sich hierbei auf die AusfÃ¼hrungen im Entscheid des Bundesgerichts vom 17. Dezember 2008 (Urk. 2 und 32).</w:t>
      </w:r>
    </w:p>
    <w:p>
      <w:r>
        <w:t>Â Â Â Â Â Â Â Â  Selbst wenn die Sicherheitsdirektion des Kantons ZÃ¼rich als AufsichtsbehÃ¶rde mit VerfÃ¼gung vom 16. November 2009 die VerfÃ¼gung der Beschwerdegegnerin vom 27. April 2009 aufgehoben und die Beschwerdegegnerin angewiesen hat, Nebenkosten im bisherigen Betrag von Fr. 3'881.-- anzurechnen (Urk. 23), ist das Verfahren nicht gegenstandslos geworden. Einerseits steht aufgrund der Beschwerdeschrift vom 8. Juli 2009 fest, dass hÃ¶here Nebenkosten geltend gemacht werden, und andererseits wurde die besagte VerfÃ¼gung aufgrund der dagegen erhobenen Einsprache durch den Einspracheentscheid ersetzt, welcher bisher nicht aufgehoben worden ist. Das Vorgehen der AufsichtsbehÃ¶rde kann allenfalls als vorsorgliche Massnahme betrachtet werden.</w:t>
      </w:r>
    </w:p>
    <w:p>
      <w:r>
        <w:t>3.2Â Â Â Â  In der Beschwerde liessen die BeschwerdefÃ¼hrenden zur Hauptsache darauf verweisen (Urk. 1 S. 12 f.), dass seit dem Erlass des Urteils des Sozialversicherungsgerichts vom 31. Juli 2008 nicht nur der Verbrauch an HeizÃ¶l zugenommen habe, sondern insbesondere auch der HeizÃ¶lpreis stark angestiegen sei, weshalb es nicht angehe, jÃ¤hrliche Kosten von lediglich Fr. 840.-- anzurechnen und auch die ursprÃ¼nglich festgelegten Kosten nicht mehr ausreichend seien.</w:t>
      </w:r>
    </w:p>
    <w:p>
      <w:r>
        <w:t>4.Â Â Â Â Â Â</w:t>
      </w:r>
    </w:p>
    <w:p>
      <w:r>
        <w:t>4.1Â Â Â Â  Hierzu ist festzuhalten, dass es sich beim Entscheid des Sozialversicherungsgerichts vom 31. Juli 2008 mit Bezug auf die Anrechnung von Nebenkosten um einen Grundsatzentscheid handelt, von welchem nur dann abzuweichen ist, wenn die BeschwerdefÃ¼hrenden fÃ¼r die von ihnen derzeit bewohnte Liegenschaft wieder einen Mietzins bezahlen mÃ¼ssten. AbÃ¤nderbar und jeweils den geÃ¤nderten VerhÃ¤ltnissen anzupassen sind jedoch der Verbrauch an HeizÃ¶l sowie der Preis des Ãls.</w:t>
      </w:r>
    </w:p>
    <w:p>
      <w:r>
        <w:t>4.2Â Â Â Â  Wie mit Urteil vom heutigen Datum entschieden wurde (vgl. Prozess Nr. ZL.2009.16, damit vereinigt Prozess Nr. ZL.2009.00017), ist seit dem 1. Oktober 2009 von anrechenbaren Nebenkosten fÃ¼r die Heizung sowie die Warmwasseraufbereitung von Fr. 3'128.-- (Fr. 120.31 x 26,0 Liter) pro Jahr auszugehen (vgl. Erw. 4.1 des erwÃ¤hnten Urteils). Zum HeizÃ¶lverbrauch ist dabei erneut darauf hinzuweisen, dass dieser anhand der von den BeschwerdefÃ¼hrenden vorgelegten Belege (Urk. 3/10 im Prozess ZL.2008.00023 und Urk. 3/5 im Prozess Nr. ZL.2009.00016) ermittelt worden ist. Eine mangelhafte Substantiierung mÃ¼ssen sich die Versicherten anlasten lassen.</w:t>
      </w:r>
    </w:p>
    <w:p>
      <w:r>
        <w:t>Â Â Â Â Â Â Â Â  Soweit die BeschwerdefÃ¼hrenden im vorliegenden Verfahren einmal mehr auch das seit dem 1. Januar 2009 angerechnete hypothetische Erwerbseinkommen der BeschwerdefÃ¼hrerin 2 in Frage stellen (Urk. 1 S. 6 ff.), ist darauf hinzuweisen, dass diese Frage Gegenstand des Prozesses Nr. ZL.2009.00028 bildet und ebenfalls mit Urteil vom heutigen Datum entschieden wurde. Vorliegend ist deshalb auf diese AusfÃ¼hrungen nicht einzutreten.</w:t>
      </w:r>
    </w:p>
    <w:p>
      <w:r>
        <w:t>4.3Â Â Â Â Â Â Â Â  Zusammenfassend ist der Einspracheentscheid vom 8. Juni 2009 abzuÃ¤ndern und festzustellen, dass auch nach dem 1. Mai 2009 von jÃ¤hrlichen Kosten fÃ¼r Heizung und Warmwasseraufbereitung von Fr. 3'128.-- auszugehen ist.</w:t>
      </w:r>
    </w:p>
    <w:p>
      <w:r>
        <w:t>Â Â Â Â Â Â Â Â  Das fÃ¼hrt zur teilweisen Gutheissung der Beschwerde.</w:t>
      </w:r>
    </w:p>
    <w:p>
      <w:r>
        <w:t>5.Â Â Â Â Â Â  Nach Â§ 34 Abs. 1 des Gesetzes Ã¼ber das Sozialversicherungsgericht (GSVGer) in Verbindung mit Art. 61 lit. g des Bundesgesetzes Ã¼ber den Allgemeinen Teil des Sozialversicherungsrechts (ATSG)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Ausgangs des Verfahrens obsiegen die BeschwerdefÃ¼hrenden teilweise. Es steht ihnen daher eine reduzierte ProzessentschÃ¤digung zu, welche nach richterlichem Ermessen auf Fr. 600.-- (inklusive Barauslagen und Mehrwertsteuer) festzusetzen ist.</w:t>
      </w:r>
    </w:p>
    <w:p>
      <w:r>
        <w:t>Das Gericht erkennt:</w:t>
      </w:r>
    </w:p>
    <w:p>
      <w:r>
        <w:t>1.Â Â Â Â Â Â Â Â  In teilweiser Gutheissung der Beschwerde wird der Einspracheentscheid der DurchfÃ¼hrungsstelle vom 8. Juni 2009 insoweit abgeÃ¤ndert, als fÃ¼r Heizung und Warmwasser auch nach dem 1. Mai 2009 Fr. 3'128.-- im Jahr zu berÃ¼cksichtigen sind. Im Ãbrigen wird auf die Beschwerde nicht eingetreten.</w:t>
      </w:r>
    </w:p>
    <w:p>
      <w:r>
        <w:t>2.Â Â Â Â Â Â Â Â  Das Verfahren ist kostenlos.</w:t>
      </w:r>
    </w:p>
    <w:p>
      <w:r>
        <w:t>3.Â Â Â Â Â Â Â Â  Die Beschwerdegegnerin wird verpflichtet, den BeschwerdefÃ¼hrenden eine ProzessentschÃ¤digung von Fr. 600.-- (inkl. Barauslagen und MWSt) zu bezahlen.</w:t>
      </w:r>
    </w:p>
    <w:p>
      <w:r>
        <w:t>4.Â Â Â Â Â Â Â Â Â Â  Zustellung gegen Empfangsschein an:</w:t>
      </w:r>
    </w:p>
    <w:p>
      <w:r>
        <w:t>- Rechtsanwalt Tomas Kempf</w:t>
      </w:r>
    </w:p>
    <w:p>
      <w:r>
        <w:t>- RechtsanwÃ¤ltin Christina Ammann</w:t>
      </w:r>
    </w:p>
    <w:p>
      <w:r>
        <w:t>- Bundesamt fÃ¼r Sozialversicherungen</w:t>
      </w:r>
    </w:p>
    <w:p>
      <w:r>
        <w:t>- Sicherheitsdirektion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