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ZL.2009.00054 vom 22. Dezember 2011</w:t>
      </w:r>
    </w:p>
    <w:p>
      <w:r>
        <w:t>ZH Sozialversicherungsgericht, 2011-12-22, DE</w:t>
      </w:r>
    </w:p>
    <w:p>
      <w:r>
        <w:rPr>
          <w:b/>
        </w:rPr>
        <w:t xml:space="preserve">Quelle: </w:t>
      </w:r>
      <w:r>
        <w:t>https://mcp.opencaselaw.ch/entscheid/zh_sozialversicherungsgericht_ZL.2009.00054</w:t>
      </w:r>
    </w:p>
    <w:p>
      <w:r>
        <w:t>FR: ZH_SOZIALVERSICHERUNGSGERICHT ZL.2009.00054 du 22 décembre 2011</w:t>
      </w:r>
    </w:p>
    <w:p>
      <w:r>
        <w:t>IT: ZH_SOZIALVERSICHERUNGSGERICHT ZL.2009.00054 del 22 dicembre 2011</w:t>
      </w:r>
    </w:p>
    <w:p>
      <w:pPr>
        <w:pStyle w:val="Heading2"/>
      </w:pPr>
      <w:r>
        <w:t>Erwägungen</w:t>
      </w:r>
    </w:p>
    <w:p>
      <w:r>
        <w:rPr>
          <w:b/>
        </w:rPr>
        <w:t>E. 3</w:t>
      </w:r>
    </w:p>
    <w:p>
      <w:r>
        <w:t>3.1Â Â Â Â  Fest steht nach der Aktenlage, dass die Ehegatten X.___ am 16. Dezember 1977 sowohl einen Ehevertrag untereinander (Beilage zu Urk. 9/20) als auch einen Erbvertrag mit ihren vier Nachkommen abgeschlossen haben (Urk. 9/28), dem der Abtretungsvertrag gleichen Datums zwischen A.___ und seinen beiden SÃ¶hnen betreffend den Qu.___ zugrunde lag (Urk. 3/4). DemgemÃ¤ss Ã¼bergab der Vater seinen Betrieb samt Wohnhaus, __hÃ¤usern und Qu.___ den beiden SÃ¶hnen zu Eigentum, wobei der Verkaufspreis unter anderem mittels der umstrittenen Anrechnung eines lebenslangen Wohnrechts fÃ¼r die Eltern im Betrag von Fr. 204'000.-- (vgl. Urk. 9/23 S. 4) sowie mittels der ebenfalls im Streit liegenden ErbvorbezÃ¼ge der beiden SÃ¶hne im Betrag von Fr. 520'000.-- getilgt wurde (Urk. 3/4 S. 9-10 sowie Urk. 9/28 S. 2).</w:t>
      </w:r>
    </w:p>
    <w:p>
      <w:r>
        <w:t>Â Â Â Â Â Â Â Â</w:t>
      </w:r>
    </w:p>
    <w:p>
      <w:r>
        <w:t>Â Â Â Â Â Â Â Â  GestÃ¼tzt auf diese VertrÃ¤ge erlangte die BeschwerdefÃ¼hrerin beim Tod ihres Ehegatten am 31. Dezember 1990 aufgrund der ehevertraglichen Zuweisung des ganzen Vorschlages das Eigentum am gesamten, im Todeszeitpunkt ihres Mannes noch vorhandenen VermÃ¶gen (vgl. Steuerinventar vom 20. Februar 1991 mit ErgÃ¤nzung; Urk. 9/20/1). Laut Abtretungsvertrag vom 28. Juni 2000 verÃ¤usserte sie ihren beiden TÃ¶chtern daraus das in D.___ gelegene GrundstÃ¼ck zu hÃ¤lftigem Miteigentum zum Preis von Fr. 200'000.--, wobei der Kaufpreis unter Anrechnung an den Erbanteil der TÃ¶chter am kÃ¼nftigen Nachlass der VerÃ¤ussererin als Erbvorbezug erlassen wurde (Urk. 9/24 S. 3).</w:t>
      </w:r>
    </w:p>
    <w:p>
      <w:r>
        <w:t>Â Â Â Â Â Â Â Â  Damit steht fest, dass die SÃ¶hne ErbvorbezÃ¼ge in der HÃ¶he von insgesamt Fr. 520'000.-- und die TÃ¶chter ihrerseits solche von Fr. 200'000.-- erhalten haben, so dass dadurch zwischen 1977 und dem Jahr 2000 eine Summe von total Fr. 720'000.-- der VerfÃ¼gungsgewalt der BeschwerdefÃ¼hrerin entzogen wurde, welche sie nicht mehr fÃ¼r ihren Lebensunterhalt verwenden konnte.</w:t>
      </w:r>
    </w:p>
    <w:p>
      <w:r>
        <w:t>3.2Â Â Â Â  Zu Unrecht stellt sich die BeschwerdefÃ¼hrerin bezÃ¼glich der ErbvorbezÃ¼ge an die SÃ¶hne von zweimal Fr. 260'000.-- auf den Standpunkt, nicht sie, sondern ihr verstorbener Ehemann habe eine Verzichtshandlung vorgenommen. Eine solche kÃ¶nne ihr daher nicht entgegengehalten werden. Denn nach Art. 9 Abs. 2 ELG sind die anerkannten Ausgaben und Einnahmen von Ehegatten zusammenzurechnen, und zwar ohne RÃ¼cksicht auf den GÃ¼terstand. Dementsprechend sind auch Einkommens- und VermÃ¶gensverzichte beider Ehegatten zu berÃ¼cksichtigen, ungeachtet der eigentums- oder ehegÃ¼terrechtlichen Situation. Bei der Berechnung des Anspruchs auf eine ErgÃ¤nzungsleistung fÃ¼r den Ã¼berlebenden Ehegatten ist deshalb auch der wÃ¤hrend der Ehe vom verstorbenen Ehegatten vorgenommene VermÃ¶gensverzicht aufzurechnen (Urteil des Bundesgerichts P 30/06 vom 5. Februar 2007, E. 3.5 mit Hinweisen). Der Einwand der BeschwerdefÃ¼hrerin, es kÃ¶nne nur auf einen VermÃ¶genswert verzichtet werden, Ã¼ber den man auch tatsÃ¤chlich verfÃ¼gt habe, nicht aber auf eine bloss mÃ¶gliche Anwartschaft, die je nach Reihenfolge des Versterbens zum Tragen kommen kÃ¶nne oder auch nicht (Urk. 1 S. 6), trifft demnach bei der Konstellation, wie sie bei der Versicherten und ihrem Ehegatten vorgelegen hatte, nicht zu. Gleiches gilt mit Bezug auf den noch kurz vor dem Tod des Mannes der BeschwerdefÃ¼hrerin abgeschlossenen Erbvertrag vom 19. September 1990 (Urk. 3/7).</w:t>
      </w:r>
    </w:p>
    <w:p>
      <w:r>
        <w:t>3.3Â Â Â Â  Das erste von der Beschwerdegegnerin im Sinne einer teilweisen Verzichtshandlung gemÃ¤ss Art. 11 Abs. 1 lit. g ELG behandelte und der BeschwerdefÃ¼hrerin als solche angerechnete RechtsgeschÃ¤ft ergab sich somit aus dem Abschluss des Erbvertrages sowie des Abtretungsvertrages vom 16. Dezember 1977, mit welchem der Qu.___ des Ehegatten der BeschwerdefÃ¼hrerin und damit zahlreiche GrundstÃ¼cke auf die SÃ¶hne Ã¼bergingen.</w:t>
      </w:r>
    </w:p>
    <w:p>
      <w:r>
        <w:t>Â Â Â Â Â Â Â Â  Eine zweite Verzichtshandlung im Sinne von Art. 11 Abs. 1 lit. g ELG erblickte die Beschwerdegegnerin im Abschluss des zweiten Erbvertrages vom 19. September 1990 zwischen den Ehegatten X.___ mit ihren vier Kindern, der die Zuteilung des GrundstÃ¼ckes in D.___ betraf und der nach dem Tod ihres Mannes zwischen der Versicherten und ihren TÃ¶chtern mit Abtretungsvertrag vom 28. Juni 2000 vollzogen wurde (Urk. 9/24).</w:t>
      </w:r>
    </w:p>
    <w:p>
      <w:r>
        <w:t>3.4Â Â Â Â  Die Beschwerdegegnerin argumentierte fÃ¼r eine Anrechnung damit, aus dem Erbvertrag vom 16. Dezember 1977 gehe hervor, dass die BezÃ¼ge von je Fr. 260'000.-- als VorerbbezÃ¼ge der SÃ¶hne zu Lasten des kÃ¼nftigen Nachlasses des zweitverstorbenen Elternteils, also der BeschwerdefÃ¼hrerin, zu betrachten seien. Dasselbe gelte auch betreffend die Abtretung des in der Gemeinde D.___ gelegenen GrundstÃ¼ckes an die TÃ¶chter zum Anrechnungswert von Fr. 200'000.--. Dabei habe es sich ebenfalls um VorerbbezÃ¼ge gehandelt (Urk. 2), da sich die SÃ¶hne die BezÃ¼ge von je Fr. 260'000.- ebenso wie die TÃ¶chter erst am Nachlass des zweitverstorbenen Elternteils anzurechnen gehabt hÃ¤tten (Urk. 8 S. 2).</w:t>
      </w:r>
    </w:p>
    <w:p>
      <w:r>
        <w:t>Â Â Â Â Â Â Â Â  Die BeschwerdefÃ¼hrerin machte dagegen geltend, der Verzicht auf Ausgleichung sei ein Korrelat dafÃ¼r, dass die beiden SÃ¶hne auf ihren Erbteil gegenÃ¼ber dem erstversterbenden Elternteil verzichtet hÃ¤tten. Es kÃ¶nne von Kindern nicht erwartet werden, dass sie zugunsten des Ã¼berlebenden Elternteils auf ihr Erbe, das ihnen von Gesetzes wegen gegenÃ¼ber dem erstversterbenden Elternteil zustehe, verzichteten, auf der andern Seite aber gegenÃ¼ber dem Ã¼berlebenden Elternteil die ErbvorbezÃ¼ge, die sie vom verstorbenen Elternteil erhalten hÃ¤tten, ausgleichen sollten. Die getroffene LÃ¶sung sei denn auch absolut Ã¼blich (Urk. 1 S. 6). Die Zuweisung der Liegenschaft in D.___ an die TÃ¶chter sei dagegen als Ausgleich dafÃ¼r zu werten, dass den SÃ¶hnen alle GrundstÃ¼cke, welche zum GemÃ¼sebaubetrieb gehÃ¶rt hÃ¤tten, zugekommen seien (Urk. 1 S. 9).</w:t>
      </w:r>
    </w:p>
    <w:p>
      <w:r>
        <w:rPr>
          <w:b/>
        </w:rPr>
        <w:t>E. 4</w:t>
      </w:r>
    </w:p>
    <w:p>
      <w:r>
        <w:t>4.1Â Â Â Â  Der Verkauf von Liegenschaften durch eine Person, welche spÃ¤ter Zusatzleistungen beantragt, an Nachkommen zu einem unter dem Marktwert liegenden Preis ist insoweit relevant im Sinne von Art. 11 Abs. 1 lit. g ELG, als die versicherte Person mit Abschluss dieses RechtsgeschÃ¤ftes auf den Erhalt des VermÃ¶gens verzichtet. Dies ist zum Beispiel dann der Fall, wenn sich eine solche Person auf einen sie finanziell benachteiligenden Erbvertrag eingelassen hat, der sich in der Folge wie ein VermÃ¶gensverzicht auswirkt. Dieselbe Wirkung tritt ein, wenn der Ehegatte dieser Person dies getan hat, wie oben unter ErwÃ¤gung 3.2 ausgefÃ¼hrt worden ist.</w:t>
      </w:r>
    </w:p>
    <w:p>
      <w:r>
        <w:t>Â Â Â Â Â Â Â Â  Als Konsequenz daraus muss die effektive VermÃ¶genslage der versicherten Person mit der hypothetischen verglichen werden, die entstanden wÃ¤re oder weiter bestanden hÃ¤tte, wenn der Erbvertrag nicht abgeschlossen worden wÃ¤re. Der eigentliche Verzicht besteht in der Preisgabe der MÃ¶glichkeit, die Substanz der VermÃ¶genswerte, auf die verzichtet worden ist, zum Zwecke der Finanzierung des Lebensbedarfs zu verbrauchen.</w:t>
      </w:r>
    </w:p>
    <w:p>
      <w:r>
        <w:t>Â Â Â Â Â Â Â Â  Ob eine adÃ¤quate Gegenleistung vorliegt, beurteilt sich nach dem VerhÃ¤ltnis zwischen Leistung und Gegenleistung im Zeitpunkt der EntÃ¤usserung (BGE 120 V 182 E. 4b; Urteil des Bundesgerichtes 9C_198/2010 vom 9. August 2010, E. 3.1 mit Hinweisen). Die Bewertung von mutmasslichem VerzichtsvermÃ¶gen hat dabei gemÃ¤ss der hÃ¶chstrichterlichen Rechtsprechung fÃ¼r einen ErgÃ¤nzungsleistungsanspruch ab 1999 in jedem Fall gestÃ¼tzt auf Art. 17 ELV in der seit 1. Januar 1999 geltenden Fassung zu erfolgen, auch wenn sich die VerzichtstatbestÃ¤nde vor dem Inkrafttreten dieser Bestimmung verwirklicht haben. Es handelt sich dabei um eine zulÃ¤ssige unechte RÃ¼ckwirkung (ex nunc et pro futuro) auf einen Sachverhalt, der sich zwar vor Inkrafttreten dieser gesetzlichen Neufassungen verwirklicht hat, sich aber auch danach noch auswirkt, weil sich erst unter der Herrschaft des neuen Rechts die Frage der Bewertung des VerzichtsvermÃ¶gens stellt (Urteil des Bundesgerichtes P 80/99 vom 16. Februar 2001, E. 2c; vgl. auch BGE 120 V 182 E. 4b, 114 V 150 E. 2, je mit Hinweisen auf Rechtsprechung und Lehre).</w:t>
      </w:r>
    </w:p>
    <w:p>
      <w:r>
        <w:t>Â Â Â Â Â Â Â Â  GemÃ¤ss Art. 17 Abs. 5 ELV in der seit 1999 in Kraft stehenden Fassung ist bei der entgeltlichen oder unentgeltlichen EntÃ¤usserung eines GrundstÃ¼cks fÃ¼r die PrÃ¼fung, ob ein VermÃ¶gensverzicht im Sinne von Art. 3c Abs. 1 lit. g ELG (seit 1. Januar 2008: Art. 11 Abs. 1 lit. g ELG) vorliegt, der Verkehrswert massgebend. Nach der Rechtsprechung ist unter dem Verkehrswert grundsÃ¤tzlich der Verkaufswert (Marktpreis) zu verstehen, den eine Liegenschaft im normalen GeschÃ¤ftsverkehr besitzt (BGE 120 V 12). Aufgrund von Art. 17 Abs. 5 Satz 2 ELV gelangt der Verkehrswert indessen dann nicht zur Anwendung, wenn von Gesetzes wegen ein Rechtsanspruch auf den Erwerb zu einem tieferen Wert besteht.</w:t>
      </w:r>
    </w:p>
    <w:p>
      <w:r>
        <w:t>Â Â Â Â Â Â Â Â</w:t>
      </w:r>
    </w:p>
    <w:p>
      <w:r>
        <w:t>Â Â Â Â Â Â Â Â  Art. 11 Abs. 1 lit. g ELG enthÃ¤lt keine zeitliche BeschrÃ¤nkung in Bezug auf die rÃ¼ckwirkende BerÃ¼cksichtigung des VermÃ¶gensverzichts. Ein hypothetisches VermÃ¶gen ist also auch dann anzurechnen, wenn die Verzichtshandlung schon lange zurÃ¼ckliegt. Dem Aspekt des Zeitablaufs wird durch die jÃ¤hrliche Reduktion gemÃ¤ss Art. 17a ELV Rechnung getragen (Urteil des Bundesgerichtes 9C_198/2010 vom 9. August 2010, E. 3.2 mit Hinweisen).</w:t>
      </w:r>
    </w:p>
    <w:p>
      <w:r>
        <w:t>4.2Â Â Â Â Â Â Â Â  BezÃ¼glich der Abtretung der Liegenschaften in Z.___ vom 16. Dezember 1977 sind demnach bezÃ¼glich des VerhÃ¤ltnisses von Leistung und Gegenleistung in tatsÃ¤chlicher Hinsicht die damaligen Gegebenheiten massgebend, wÃ¤hrenddem in rechtlicher Hinsicht fÃ¼r die Art der Bewertung des allfÃ¤llig anzurechnenden VerzichtsvermÃ¶gens Art. 17 ELV in der seit 1. Januar 1999 geltenden Fassung heranzuziehen ist.</w:t>
      </w:r>
    </w:p>
    <w:p>
      <w:r>
        <w:t>Â Â Â Â Â Â Â Â  Der Abtretungsvertrag wurde am 16. Dezember 1977 am gleichen Tag wie der Erbvertrag zwischen der BeschwerdefÃ¼hrerin und ihrem Ehemann einerseits sowie den beiden SÃ¶hnen andererseits abgeschlossen. Die Ehegatten X.___ setzten sich dabei fÃ¼r den Fall ihres Vorversterbens gegenseitig als alleinige Erben in ihren ganzen dannzumaligen Nachlass ein (Ziff. I. des Erbvertrages; Urk. 9/28). Dazu stellten sie Ã¼bereinstimmend fest, dass der Ehemann der Versicherten seine Liegenschaften in Z.___ und C.___ laut besonderen AbtretungsvertrÃ¤gen den beiden SÃ¶hnen zu Eigentum abgetreten habe, und zwar die Liegenschaften in Z.___ fÃ¼r 1,8 Mio. Franken, die Liegenschaften in C.___ fÃ¼r Fr. 510'000.--, total also fÃ¼r Fr. 2'310'000.--. Davon hatten sich die SÃ¶hne je Fr. 260'000.--, total somit Fr. 520'000.-- als Vorempfang Ã  conto ihrer Erbteile am kÃ¼nftigen Nachlass des zweitverstorbenen Elternteils anrechnen zu lassen; der Ã¼brige Teil des Abtretungspreises sei bezahlt worden durch SchuldÃ¼bernahme, Verrechnung mit den kÃ¼nftigen Aufwendungen der SÃ¶hne fÃ¼r den Bau des vorgesehenen Einfamilienhauses, mit Darlehen der beiden genannten SÃ¶hne und mit dem Kapitalwert des Wohnrechtes, das die beiden SÃ¶hne ihren Eltern einrÃ¤umten (Ziff. II. des Erbvertrages). Schliesslich hielten die Vertragsparteien in Ziff. III. des Erbvertrages fest, obwohl der Verkehrswert der abgetretenen Liegenschaften den Abtretungspreis von total Fr. 2'310'000.-- betrÃ¤chtlich Ã¼bersteige, bestehe fÃ¼r die beiden SÃ¶hne, wie auch fÃ¼r ihre allfÃ¤lligen Nachkommen, keine erbrechtliche Ausgleichspflicht fÃ¼r die Differenz zwischen dem vereinbarten Ãbernahmepreis und dem Verkehrswert oder einem allfÃ¤llig hÃ¶heren Ertragswert.</w:t>
      </w:r>
    </w:p>
    <w:p>
      <w:r>
        <w:t>Â Â Â Â Â Â Â Â  Die SÃ¶hne Ã¼bernahmen im Gegenzug fÃ¼r die Ãbertragung der Liegenschaften Fr. 498'000.-- Hypotheken, Fr. 98'000.-- unversicherte Schuldverpflichtung, Fr. 400'000.-- in Verrechnung mit den kÃ¼nftigen Aufwendungen der SÃ¶hne fÃ¼r den Bau des vorgesehenen Einfamilienhauses, in welchem der Abtreter und die BeschwerdefÃ¼hrerin das Wohnrecht erhalten wÃ¼rden. Fr. 204'000.-- wurden verrechnet mit dem Kapitalwert des Wohnrechtes in dem neu zu erstellenden Einfamilienhaus sowie Fr. 80'000.-- mit den Darlehen von je Fr. 40'000.--, welche die beiden SÃ¶hne ihrem Vater fÃ¼r den Bau der Einstellhalle in C.___ gewÃ¤hrt hatten. Die restlichen Fr. 520'000.-- galten als Vorempfang der beiden BrÃ¼der (je Fr. 260'000.-) im kÃ¼nftigen Nachlass des Vaters.</w:t>
      </w:r>
    </w:p>
    <w:p>
      <w:r>
        <w:t>Â Â Â Â Â Â Â Â  Die Beschwerdegegnerin hat diesen letztgenannten, als Teil des VerÃ¤usserungspreises angerechneten Betrag von zweimal Fr. 260'000.--, total somit Fr. 520'000.--, darum als ErbvorbezÃ¼ge der SÃ¶hne am kÃ¼nftigen Nachlass der BeschwerdefÃ¼hrerin angerechnet, weil sich der ihr ehevertraglich zugewiesene Vorschlag bei Vorversterben ihres Ehegatten um diese ErbvorbezÃ¼ge von Fr. 520'000.-- vermindern wÃ¼rde.</w:t>
      </w:r>
    </w:p>
    <w:p>
      <w:r>
        <w:t>Â Â Â Â Â Â Â Â  Diese Schlussfolgerung ist an sich richtig. Diese Fr. Â 520'000.--, welche der BeschwerdefÃ¼hrerin und ihrem damals noch lebenden Ehemann in der Folge fÃ¼r ihren Unterhalt fehlten, konnten nÃ¤mlich zu deren Lebzeiten nicht mehr zurÃ¼ckgefordert werden, wie es zum Beispiel bei einem kÃ¼ndbaren Darlehen der Fall gewesen wÃ¤re. Die Pflicht zur Zahlung der Fr. 520'000.-- wurde bis nach dem Tod zu Lasten beider Eltern aufgeschoben. Die Summe von Fr. 520'000.-- stellte einerseits einen Teil des GesamtÃ¼bernahmepreises von 1,8 Mio. Franken fÃ¼r die Liegenschaften in Z.___ dar, hatte aber trotzdem eine SchmÃ¤lerung des VermÃ¶gens der BeschwerdefÃ¼hrerin zur Folge.</w:t>
      </w:r>
    </w:p>
    <w:p>
      <w:r>
        <w:t>Â Â Â Â Â Â Â Â  Die Liegenschaften in Z.___ waren jedoch ohnehin in ihrer Gesamtheit offensichtlich weit mehr wert als Fr. 1,8 Mio., wie sich direkt aus der Formulierung in Ziffer 3 des Erbvertrages ergibt, aber auch aus der Tatsache, dass die abgetretenen Liegenschaften gemÃ¤ss dem Vertragsdokument allein schon einen Assekuranzwert von Fr. 6'153'000.-- aufwiesen, also mehr als dreimal mehr als den Abtretungspreis (Urk. 3/4 S. 2-4). In diese Gesamtsumme nicht einmal einberechnet sind zum Einen andere, mit dem gleichen Vertrag mitverÃ¤usserte GrundstÃ¼cke in Z.___ mit einer erheblichen TotalflÃ¤che, deren Wert im Abtretungsvertrag jedoch nicht einmal aufgefÃ¼hrt ist (Urk. 3/4 S. 5-9), zum Anderen die zusÃ¤tzlichen Werte der reinen BodenflÃ¤chen bei denjenigen GrundstÃ¼cken, die Ã¼berbaut und deshalb im Vertrag wenigstens mit dem Assekuranzwert aufgefÃ¼hrt waren.</w:t>
      </w:r>
    </w:p>
    <w:p>
      <w:r>
        <w:t>4.3Â Â Â Â  Wohl ist es verstÃ¤ndlich und nachvollziehbar, wenn der damals gerade 65jÃ¤hrige, ins Rentenalter gelangte Ehemann der BeschwerdefÃ¼hrerin seinen Betrieb den SÃ¶hnen Ã¼berschrieb, damit die Nachfolge gesichert war, was ja das bÃ¤uerliche Bodenrecht fÃ¶rdert, welches auch auf Qu.___ Anwendung findet. Ebenso begreiflich ist, dass dies zu fÃ¼r seine SÃ¶hne guten Bedingungen geschah. Indessen sieht der Gesetzgeber in solchen FÃ¤llen vor, dass eine damit erfolgte, wegen eines erheblichen MissverhÃ¤ltnisses von Leistung und Gegenleistung unverhÃ¤ltnismÃ¤ssig starke Verminderung des VermÃ¶gens nicht dazu fÃ¼hren darf, dass spÃ¤ter Zusatzleistungen geltend gemacht werden mÃ¼ssen respektive kÃ¶nnen.</w:t>
      </w:r>
    </w:p>
    <w:p>
      <w:r>
        <w:t>Â Â Â Â Â Â Â Â  Der Schluss liegt nahe, dass die 1977 zwischen dem Ehemann der Versicherten und dieser selber einerseits sowie den vier Kindern auf der andern Seite in einem solchen MissverhÃ¤ltnis gestanden haben, hÃ¤lt man sich vor Augen, dass damals allein die im Kanton ZÃ¼rich abgetretenen Liegenschaften nur schon einen Assekuranzwert von Fr. 6'153'000.-- aufgewiesen haben.</w:t>
      </w:r>
    </w:p>
    <w:p>
      <w:r>
        <w:t>Â Â Â Â Â Â Â Â  BezÃ¼glich der Liegenschaften in C.___ mit einem Anrechnungswert von Fr. 510'000.-- liegt Ã¼berdies nichts vor, nicht einmal der Abtretungsvertrag, der laut dem Erbvertrag im Kanton Thurgau bereits zustande gekommen war (Urk. 9/28 II. Abschnitt 2). Die Annahme liegt somit auf der Hand, dass der VerÃ¤usserungspreis von total Fr. 1,8 Mio. den Wert der GrundstÃ¼cke bei weitem nicht erreichte. Dies gilt auch, falls nicht der Verkehrswert die VergleichsgrÃ¶sse fÃ¼r die VerzichtsprÃ¼fung bilden wÃ¼rde, sondern ein tieferer Wert aufgrund der Bestimmungen des bÃ¤uerlichen Bodenrechts, welche 1977 gegolten haben und gegebenenfalls auch bei einer genauen SchÃ¤tzung anzuwenden wÃ¤ren. Eine solch zuverlÃ¤ssige SchÃ¤tzung des effektiven Werts der Ã¼bertragenen GrundstÃ¼cke ist aber offenbar bis heute unterblieben.</w:t>
      </w:r>
    </w:p>
    <w:p>
      <w:r>
        <w:t>4.4Â Â Â Â  Im am 19. September 1990 zwischen den Ehegatten X.___ mit ihren vier Kindern abgeschlossenen zweiten Erbvertrag wurde das in der Gemeinde D.___ gelegene GrundstÃ¼ck mit 11,62 Aren GebÃ¤udegrundflÃ¤che, Hofraum und Garten in der kÃ¼nftigen Erbteilung des vÃ¤terlichen Nachlasses den beiden TÃ¶chtern zum Anrechnungswert von Fr. 200'000.-- zu gleichen Teilen zugeteilt. Der Vertrag bestimmte weiter, ein Gewinnanspruch zugunsten der Ã¼brigen vertragsschliessenden Personen bestehe nicht. FÃ¼r den Fall, dass sich dieses GrundstÃ¼ck nicht im Nachlass des Ehemannes der Versicherten vorfinden sollte - sei es, dass es eingetauscht, sei es, dass es sonstwie verÃ¤ussert worden wÃ¤re -, hÃ¤tten die beiden TÃ¶chter zu gleichen Teilen Anspruch auf das ErsatzgrundstÃ¼ck bzw. den NettoerlÃ¶s. Sofern es sich um ein ErsatzgrundstÃ¼ck handeln wÃ¼rde, gelte fÃ¼r dasselbe der Zuteilungsmodus wie fÃ¼r das ursprÃ¼ngliche GrundstÃ¼ck, wÃ¤hrend im Falle des Ersatzes in anderer Form der Anrechnungswert dafÃ¼r bei Fr. 200'000.-- bleibe, also auch dann, wenn der Gegenwert des zuzuteilenden Ersatzes hÃ¶her sei. Falls der Zuteilungsanspruch in einem Barbetrag bestehen wÃ¼rde, erhielten die beiden TÃ¶chter zusÃ¤tzlich Anspruch auf sechs Prozent Zins pro Jahr seit der VerÃ¤usserung bis zur Erbteilung. Sollten die beiden TÃ¶chter ihren Vater nicht Ã¼berleben, so gelte die fÃ¼r sie festgelegte Regelung ersatzweise fÃ¼r deren Erben. Weiter regelte der Erbvertrag fÃ¼r den Fall des Nachversterbens der Versicherten, dass die getroffene Vereinbarung analog fÃ¼r deren Nachlass gelten wÃ¼rde. FÃ¼r die Ausgleichung gelte der festgelegte Betrag von Fr. 200'000.-- definitiv als Anrechnungswert, gleichgÃ¼ltig, ob die Zuteilung - GrundstÃ¼ck oder Ersatz - einen hÃ¶heren Wert verkÃ¶rpere; dementsprechend sei ein allfÃ¤lliger heutiger und kÃ¼nftiger Mehrwert nicht auszugleichen. Schliesslich verzichteten alle vertragsschliessenden kÃ¼nftigen Miterben im Voraus endgÃ¼ltig auf die Herabsetzung dieser VerfÃ¼gung (Urk. 9/26). Dieser Erbvertrag wurde 9 1/2 Jahre nach dem Tod des Mannes der BeschwerdefÃ¼hrerin mit Abtretungsvertrag vom 28. Juni 2000 zwischen ihr und ihren TÃ¶chtern vollzogen (Urk. 9/24).</w:t>
      </w:r>
    </w:p>
    <w:p>
      <w:r>
        <w:t>4.5Â Â Â Â  Der 1990 gestÃ¼tzt auf Art. 636 Abs. 1 des Schweizerischen Zivilgesetzbuches (ZGB) abgeschlossene Vertrag betreffend die kÃ¼nftige Erbteilung schrÃ¤nkte die VerfÃ¼gungsfÃ¤higkeit des Ehemannes Ã¼ber das GrundstÃ¼ck in D.___ - beziehungsweise nach dessen Tod der BeschwerdefÃ¼hrerin - nicht ein, denn der Vertrag sollte erst mit der Teilung des Nachlasses nach dem Ableben des Ehemannes der Versicherten beziehungsweise der Versicherten selber umgesetzt werden (vgl. Urteil des Bundesgerichts 5C.245/2001 vom 6. Februar 2002, E. 1 und 2). Dies Ã¤nderte sich mit dem Abtretungsvertrag vom 28. Juni 2000, welcher sofort vollzogen wurde und denn auch den Untertitel "Erbvorbezug" trÃ¤gt. Mit diesem Vertrag trat die BeschwerdefÃ¼hrerin das fragliche GrundstÃ¼ck bereits zu Lebzeiten ihren TÃ¶chtern zu je hÃ¤lftigem Miteigentum ab, und zwar zum fÃ¼r den Fall der Erbteilung vorgesehenen Anrechnungswert von Fr. 200'000.--, wobei die BeschwerdefÃ¼hrerin den TÃ¶chtern die Begleichung dieses Betrages auf Anrechnung an deren Erbanteil am kÃ¼nftigen Nachlass der Versicherten als "sogenannten Erbvorbezug" ebenso vorlÃ¤ufig erliess wie jegliche Zinspflicht auf dieser Summe, und die Ausgleichungspflicht in der spÃ¤teren Erbteilung wurde auf je Fr. 100'000.-- pro Erwerberin fixiert (Urk. 9/24).</w:t>
      </w:r>
    </w:p>
    <w:p>
      <w:r>
        <w:t>Â Â Â Â Â Â Â Â  Somit betrug der VerÃ¤usserungspreis der Liegenschaft, welche den TÃ¶chtern erst in der Erbteilung hÃ¤tte zugeteilt werden mÃ¼ssen, Fr. 200'000.--, obwohl sich allein der von der GebÃ¤udeversicherung 1997 festgelegte SchÃ¤tzungswert auf Fr. 482'000.-- belief. Zum GebÃ¤ude gehÃ¶rten ausserdem 1'162 m 2 Umschwung. Auch hier fehlen nÃ¤here Angaben zum ganzen GrundstÃ¼ck in den Akten, beispielsweise auch dazu, ob es sich um ein landwirtschaftliches GrundstÃ¼ck handelte, auf welches die entsprechende Spezialgesetzgebung anwendbar gewesen wÃ¤re. Es liegt lediglich eine nicht unterzeichnete Notiz vom 26. November 2008 vor. Danach sei der Erbvorbezug der TÃ¶chter vom Juni 2000 zustande gekommen, weil die Versicherte mit der Vermietung und dem Unterhalt nichts mehr habe zu tun haben wollen. Die Ãbergabe habe in dem Zeitpunkt stattgefunden, als die Scheune dem E.___ zu einem sehr gÃ¼nstigen Preis vermietet worden sei mit der Auflage, dass der E.___ alle Anpassungen und Umbauten habe selber erstellen mÃ¼ssen (Urk. 9/25).</w:t>
      </w:r>
    </w:p>
    <w:p>
      <w:r>
        <w:t>Â Â Â Â Â Â Â Â  Diese UmstÃ¤nde weisen zumindest darauf hin, dass das GrundstÃ¼ck nicht (mehr) oder nur noch teilweise landwirtschaftlich genutzt wurde. Klar ist aber zumindest, dass der Aufschub der Zahlung der vereinbarten Summe von Fr. 200'000.-- durch die TÃ¶chter bis nach dem Tod der BeschwerdefÃ¼hrerin als VermÃ¶gensverzicht derselben einzustufen ist, der - wie es die Beschwerdegegnerin getan hat - ab 2000 mit jÃ¤hrlich Fr. 10'000.-- zu amortisieren ist (Art. 17a Abs. 1 ELV).</w:t>
      </w:r>
    </w:p>
    <w:p>
      <w:r>
        <w:t>4.6Â Â Â Â  Die Beschwerdegegnerin hat ferner das den Ehegatten X.___ beziehungsweise - nach dem Tod des Ehemannes - der BeschwerdefÃ¼hrerin eingerÃ¤umte lebenslÃ¤ngliche unentgeltliche Wohnrecht zwar im kapitalisierten Wert von Fr. 204'000.-- respektive Fr. 205'600.-- anerkannt (Urk. 3/4 S. 11), was angesichts der vorliegenden fachtechnischen SchÃ¤tzung des Schweizerischen Bauernverbandes vom 30. September 1977 nicht zu beanstanden ist (Urk. 2 S. 2 und Urk. 9/22 f.). Sie hat diesen Wert des Wohnrechtes indessen ebenfalls als VerzichtsvermÃ¶gen qualifiziert (vgl. Beilage zu Urk. 9/5).</w:t>
      </w:r>
    </w:p>
    <w:p>
      <w:r>
        <w:t>Â Â Â Â Â Â Â Â  Diese Anrechnung ist jedoch nicht gerechtfertigt. Denn die BeschwerdefÃ¼hrerin hat das Wohnrecht seit dessen EinrÃ¤umung am 16. Dezember 1977 (Urk. 3/4 S. 11) bis zu ihrem aus gesundheitlichen GrÃ¼nden erfolgten Umzug ins Altersheim am 15. Dezember 2004 genutzt (Urk. 9/18), womit das Wohnrecht nicht im Sinn eines freiwilligen Verzichtes, sondern aufgrund von zwingenden UmstÃ¤nden aufgegeben werden musste. Weiter verÃ¤ussern konnte sie es nicht, weil es hÃ¶chstpersÃ¶nlicher Natur war (Art. 776 Abs. 2 ZGB). Somit sind unter diesem Titel weder beim VermÃ¶gen noch bei den Einnahmen VerzichtsbetrÃ¤ge einzusetzen.</w:t>
      </w:r>
    </w:p>
    <w:p>
      <w:r>
        <w:t>5.Â Â Â Â Â Â</w:t>
      </w:r>
    </w:p>
    <w:p>
      <w:r>
        <w:t>5.1Â Â Â Â Â Â Â Â  Zusammenfassend ergibt sich, dass allein die abgetretenen Liegenschaften in Z.___ in ihrer Gesamtheit offensichtlich weit mehr wert als den vereinbarten Ãbernahmepreis von Fr. 1,8 Mio. waren, unter anderem weil schon die im Abtretungsvertrag aufgefÃ¼hrten Assekuranzwerte allein der Liegenschaften in Z.___ eine Summe von Fr. 6'153'000.-- aufwiesen (Urk. 3/4 S. 2-10). Eine SchÃ¤tzung des Betriebswertes liegt nicht vor. Ebenso wenig existieren Angaben darÃ¼ber, welche GrundstÃ¼cke Bestandteile des GemÃ¼sebaubetriebes sind respektive waren und welche nicht. BezÃ¼glich der Liegenschaften in C.___ fehlen gar jegliche Unterlagen bei den Akten. Aufschluss Ã¼ber den Gesamtwert der Ã¼bertragenen GrundstÃ¼cke kÃ¶nnten angesichts dessen nur bereits bestehende SchÃ¤tzungsunterlagen oder aber eine noch zu erstellende SchÃ¤tzung bringen.</w:t>
      </w:r>
    </w:p>
    <w:p>
      <w:r>
        <w:t>Â Â Â Â Â Â Â Â  Im erwÃ¤hnten Ungleichgewicht zwischen Leistung und Gegenleistung kann jedenfalls nicht, wie die BeschwerdefÃ¼hrerin vorbringt, ein Ausgleich dafÃ¼r gesehen werden, dass die Kinder des Ehepaares X.___ auf das Erbe, das ihnen von Gesetzes wegen gegenÃ¼ber dem erstversterbenden Elternteil zugestanden hÃ¤tte, verzichtet haben. HiefÃ¼r ist das MissverhÃ¤ltnis zwischen Leistung des VerÃ¤usserers und Gegenleistung viel zu gross (Urk. 1 S. 6 und S. 9).</w:t>
      </w:r>
    </w:p>
    <w:p>
      <w:r>
        <w:t>Â Â Â Â Â Â Â Â  Die Zuteilung des ganzen Vorschlages an den Ã¼berlebenden Ehegatten war Ã¼berdies unter dem ordentlichen GÃ¼terstand der GÃ¼terverbindung gegen den Willen der gemeinsamen Nachkommen mÃ¶glich (aArt. 214 Abs. 3 ZGB) und bedurfte deshalb schon von daher keines Ausgleichs. FÃ¼r das Ehepaar X.___, dessen Ehe erst nach dem 31. Dezember 1987 durch Tod aufgelÃ¶st worden ist und das unter dem GÃ¼terstand der GÃ¼terverbindung ehevertraglich die Zuweisung des ganzen Vorschlages an den Ã¼berlebenden Ehegatten vereinbart hatte (Beilage zu Urk. 9/19), blieb dieser nach dem frÃ¼heren Eherecht begrÃ¼ndete ordentliche GÃ¼terstand der GÃ¼terverbindung, soweit hier von Belang, weiterhin bestehen (nArt. 10 Abs. 1 und 3 SchlT ZGB).</w:t>
      </w:r>
    </w:p>
    <w:p>
      <w:r>
        <w:t>Â Â Â Â Â Â Â Â  Der nebst dem Ehevertrag abgeschlossene Erbvertrag sah schliesslich ausdrÃ¼cklich vor, fÃ¼r die beiden SÃ¶hne und fÃ¼r ihre allfÃ¤lligen Nachkommen bestehe keine erbrechtliche Ausgleichspflicht fÃ¼r die Differenz zwischen dem vereinbarten Ãbernahmepreis und dem Verkehrswert oder einem allfÃ¤llig hÃ¶heren Ertragswert, obwohl der Verkehrswert der abgetretenen Liegenschaften den Abtretungspreis von total Fr. 2'510'000.-- betrÃ¤chtlich Ã¼bersteige. Diese einzelnen Elemente zeigen in ihrer Gesamtheit auf, dass die BeschwerdefÃ¼hrerin beziehungsweise ihr Ehemann den Qu.___ zu einem im Vergleich zum Marktwert erheblich tieferen Preis verÃ¤ussert hatten, ohne diese Reduktion allerdings nÃ¤her zu spezifizieren.</w:t>
      </w:r>
    </w:p>
    <w:p>
      <w:r>
        <w:t>Â Â Â Â Â Â Â Â  Auch die VerÃ¤usserung an die TÃ¶chter erfolgte zu einem gÃ¼nstigen Preis, wie die Versicherte selber einrÃ¤umt. Augenscheinlich ist bei diesem RechtsgeschÃ¤ftÂ  vor allem die Tatsache gewichtig, dass der ganze Ãbernahmepreis in Form eines Erbvorbezugs geleistet werden konnte und die BeschwerdefÃ¼hrerin mit dem Aufschub der Zahlungspflicht bis nach ihrem Tod auf diesen Betrag faktisch verzichtet hat.</w:t>
      </w:r>
    </w:p>
    <w:p>
      <w:r>
        <w:t>5.2Â Â Â Â  Das Gericht kann indessen ohnehin - wie unter ErwÃ¤gung 2.1 ausgefÃ¼hrt worden ist - nur den Anspruch auf Zusatzleistungen in den Jahren 2008 und 2009 beurteilen. Fest steht bereits ohne jegliche zusÃ¤tzliche AbklÃ¤rungen, dass zumindest die ErbvorbezÃ¼ge von gesamthaft Fr. 720'000.-- (Fr. 520'000.-- zugunsten der SÃ¶hne und Fr. 200'000.-- zugunsten der TÃ¶chter) als VermÃ¶gensverzicht anzurechnen sind, nicht aber der kapitalisierte Wert des Wohnrechtes, das die BeschwerdefÃ¼hrerin mit dem Heimeintritt weder weiter ausÃ¼ben noch verÃ¤ussern konnte und welches die Beschwerdegegnerin somit zu Unrecht mit Fr. 205'600.-- als VerzichtsvermÃ¶gen veranschlagt hat (Urk. 9/22 S. 4).</w:t>
      </w:r>
    </w:p>
    <w:p>
      <w:r>
        <w:t>Â Â Â Â Â Â Â Â  Der Verzicht auf die Summe von Fr. 520'000.-- erfolgte 1977 durch den Ehemann, ist aber - wie unter ErwÃ¤gung 3.2 aufgezeigt - der BeschwerdefÃ¼hrerin als VerzichtsvermÃ¶gen anzurechnen, wobei der genannte Betrag unverÃ¤ndert auf den 1. Januar 1990 zu Ã¼bertragen sowie erstmals per 1. Januar 1991 und ab dann jÃ¤hrlich auf den 1. Januar des nÃ¤chsten Jahres bis ins Jahr 2001 um Fr. 10'000.-- zu amortisieren ist (Art. 17a Abs. 1 und 3 ELV sowie Schlussbestimmung der Ãnderung der ELV vom 12. Juni 1989). Dementsprechend ist erstmals am 1. Januar 1991 und in jedem weiteren Jahr ein Abzug von je Fr. 10'000.-- vorzunehmen, so dass per 1. Januar 2001 ein VerzichtsvermÃ¶gen von Fr. 410'000.-- resultiert (Fr. 520'000.-- abzÃ¼glich Fr. 110'000.-- [=11 x Fr. 10'000.--]).</w:t>
      </w:r>
    </w:p>
    <w:p>
      <w:r>
        <w:t>5.3Â Â Â Â  Der Verzicht auf Fr. 200'000.-- zugunsten der beiden TÃ¶chter fand im Jahr 2000 mit dem Abschluss des Abtretungsvertrages zwischen diesen beiden einerseits und der Versicherten andererseits, inklusive dem Erbvorbezug Ã¼ber diese Fr. 200'000.--, statt. Diese Summe ist unverÃ¤ndert auf den 1. Januar 2001 zu Ã¼bertragen sowie mit dem oben berechneten, 2001 noch Fr. 410'000.-- umfassenden Betrag, per 1. Januar 2002 und ab dann jÃ¤hrlich bis zum 1. Januar 2008, dem Jahr des von der BeschwerdefÃ¼hrerin gewÃ¼nschten Anspruchsbeginns, um Fr. 10'000.-- zu amortisieren (Art. 17a Abs. 1 bis 3 ELV). Somit resultiert per 1. Januar 2008 ein gesamthaftes VerzichtsvermÃ¶gen von Fr. 540'000.-- (Fr. 610'000.-- abzÃ¼glich Fr. 70'000.-- [=7 x Fr. 10'000.--]). Hinsichtlich des VerzichtsvermÃ¶gens resultiert zudem bei einer Verzinsung zu 0,8 % ein hypothetischer Ertrag von Fr. 4'320.-- (Urk. 9/5 S. 2).</w:t>
      </w:r>
    </w:p>
    <w:p>
      <w:r>
        <w:t>Â Â Â Â Â Â Â Â  Unter BerÃ¼cksichtigung des Anlagesparkontos mit einem Guthaben von Fr. 109'275.-- (Urk. 9/5 S. 2 und 9/15) ist im massgebenden Zeitpunkt per 1. Januar 2008 (Art. 23 Abs. 1 ELV) von einem GesamtvermÃ¶gen von Fr. 649'275.-- (Fr. 540'000.-- und Fr. 109'275.--) auszugehen. Der die VermÃ¶gensfreigrenze von Fr. 25'000.-- Ã¼bersteigende Betrag belÃ¤uft sich auf Fr. 624'275.--, wovon 1/5, das heisst Fr. 124'855.--, als Einkommen anrechenbar ist.</w:t>
      </w:r>
    </w:p>
    <w:p>
      <w:r>
        <w:t>5.4Â Â Â Â  Somit belaufen sich die anrechenbaren Einnahmen insgesamt auf Fr. 171'756.-- (Fr. 5'416.-- [Fr. 4'320.-- und Fr. 1'096.--] Zinsertrag, Fr. 124'855.-- VermÃ¶gensverzehr, Fr. 26'520.-- AHV-Rente und Fr. 14'965.-- Leistungen der Krankenkasse). DemgegenÃ¼ber betragen die unbestritten gebliebenen anerkannten Ausgaben Fr. 60'429.--, so dass ein EinnahmenÃ¼berschuss von Fr. 111'327.-- resultiert. Damit liegt auf der Hand, dass fÃ¼r die zu beurteilenden Jahre 2008 (ab 1. Oktober) und 2009 kein Anspruch auf Zusatzleistungen besteht, ohne dass das VerzichtsvermÃ¶gen mittels nachtrÃ¤glicher GrundstÃ¼cksschÃ¤tzungen, beziehungsweise allenfalls bereits bestehender Unterlagen Ã¼ber eine solche SchÃ¤tzung, genau zu bestimmen wÃ¤re. Die Beschwerde ist deshalb abzuweisen und der angefochtene Entscheid zu bestÃ¤tigen.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iur. Reto Bernhard</w:t>
      </w:r>
    </w:p>
    <w:p>
      <w:r>
        <w:t>- Gemeinde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