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ZL.2009.00053 vom 30. April 2011</w:t>
      </w:r>
    </w:p>
    <w:p>
      <w:r>
        <w:t>ZH Sozialversicherungsgericht, 2011-04-30, DE</w:t>
      </w:r>
    </w:p>
    <w:p>
      <w:r>
        <w:rPr>
          <w:b/>
        </w:rPr>
        <w:t xml:space="preserve">Quelle: </w:t>
      </w:r>
      <w:r>
        <w:t>https://mcp.opencaselaw.ch/entscheid/zh_sozialversicherungsgericht_ZL.2009.00053</w:t>
      </w:r>
    </w:p>
    <w:p>
      <w:r>
        <w:t>FR: ZH_SOZIALVERSICHERUNGSGERICHT ZL.2009.00053 du 30 avril 2011</w:t>
      </w:r>
    </w:p>
    <w:p>
      <w:r>
        <w:t>IT: ZH_SOZIALVERSICHERUNGSGERICHT ZL.2009.00053 del 30 aprile 2011</w:t>
      </w:r>
    </w:p>
    <w:p>
      <w:pPr>
        <w:pStyle w:val="Heading2"/>
      </w:pPr>
      <w:r>
        <w:t>Erwägungen</w:t>
      </w:r>
    </w:p>
    <w:p>
      <w:r>
        <w:rPr>
          <w:b/>
        </w:rPr>
        <w:t>E. 3</w:t>
      </w:r>
    </w:p>
    <w:p>
      <w:r>
        <w:t>3.1Â Â Â Â  Der BeschwerdefÃ¼hrer behauptet, er habe die Liegenschaft an der Z.___-Strasse 26 am 25. Oktober 2002 an seine SÃ¶hne verkauft.</w:t>
      </w:r>
    </w:p>
    <w:p>
      <w:r>
        <w:t>3.2Â Â Â Â  GemÃ¤ss Art. 656 des Zivilgesetzbuches (ZGB) bedarf es zum Erwerb des Grundeigentums der Eintragung in das Grundbuch. Der Vertrag auf EigentumsÃ¼bertragung bedarf zu seiner Verbindlichkeit der Ã¶ffentlichen Beurkundung (Art. 657 ZGB).</w:t>
      </w:r>
    </w:p>
    <w:p>
      <w:r>
        <w:t>Â Â Â Â Â Â Â Â  Die beiden SÃ¶hne des BeschwerdefÃ¼hrers A.___ und B.___ gingen anlÃ¤sslich der beiden frÃ¼heren, vor der DurchfÃ¼hrungsstelle in den Jahren 2003 und 2006 anhÃ¤ngig gemachten Verfahren (noch) davon aus, dass die Liegenschaft als Teil ihres Erbes nach dem Tod ihrer Mutter auf sie Ã¼bergegangen sei, wobei A.___ die ganze Liegenschaft in sein Eigentum Ã¼bernahm und seinem Bruder B.___ den (vermeintlichen) Erbteil vollumfÃ¤nglich auszahlte (Urk. 8/37, Urk. 8/49 S. 2, Urk. 8/60-61). B.___ behauptete erst im Rahmen des vorliegend zu beurteilenden dritten Leistungsgesuchs - erstmals mit Schreiben vom 9. Dezember 2008 (Urk. 8/69/9) -, dass der BeschwerdefÃ¼hrer die Liegenschaft an seine beiden SÃ¶hne verkauft habe (vgl. auch Urk. 8/69/11).</w:t>
      </w:r>
    </w:p>
    <w:p>
      <w:r>
        <w:t>Â Â Â Â Â Â Â Â  Dem im Beschwerdeverfahren eingereichten Grundbuchauszug vom 1. November 2006 ist einzig zu entnehmen, dass der Sohn A.___ damals als AlleineigentÃ¼mer der Liegenschaft eingetragen war (Urk. 10/1). Der ebenfalls eingereichte Ã¶ffentlich beurkundete Vertrag vom 25. Oktober 2002 betrifft die ErhÃ¶hung eines Namenschuldbriefes um Fr. 90'000.-- zu Lasten des AlleineigentÃ¼mers A.___ (Urk. 10/2). Angaben zur Art des der Ãbertragung der Liegenschaft auf A.___ zugrunde liegenden RechtsgeschÃ¤fts lassen sich aus diesen Unterlagen nicht entnehmen. Bei den Akten liegt allerdings die Grundbuchanmeldung vom 25. Oktober 2002, woraus hervorgeht, dass das (Allein-)Eigentum an der Liegenschaft vom BeschwerdefÃ¼hrer auf seinen Sohn A.___ infolge Erbvorbezuges gestÃ¼tzt auf einen am gleichen Tag Ã¶ffentlich beurkundeten Abtretungsvertrag Ã¼berging (Urk. 8/38). Der Ã¶ffentlich beurkundete Abtretungsvertrag vom 25. Oktober 2002 wurde vom BeschwerdefÃ¼hrer - trotz entsprechender Aufforderung seitens der DurchfÃ¼hrungsstelle (Urk. 8/26, Urk. 8/56; vgl. auch Urk. 8/69/32) - nie eingereicht.</w:t>
      </w:r>
    </w:p>
    <w:p>
      <w:r>
        <w:t>Â Â Â Â Â Â Â Â  Ferner lÃ¤sst sich die Tatsache, dass in der Grundbuchanmeldung und den Ã¼brigen vorliegenden GrundbuchauszÃ¼gen und Ã¶ffentlichen Urkunden lediglich A.___ als AlleineigentÃ¼mer eingetragen ist, nicht im Einklang mit dem behaupteten Verkauf der Liegenschaft an beide SÃ¶hne A.___ und B.___ bringen.</w:t>
      </w:r>
    </w:p>
    <w:p>
      <w:r>
        <w:t>Â Â Â Â Â Â Â Â  Der BeschwerdefÃ¼hrer gibt an, dass nach der Ãbertragung der Liegenschaft keine GrundstÃ¼ckgewinnsteuer geschuldet gewesen sei, da diese bei VerkÃ¤ufen unter Familienmitgliedern nicht geschuldet sei und erst beim Wiederverkauf anfalle (Urk. 9). GemÃ¤ss den massgeblichen steuerrechtlichen Bestimmungen ist ein Aufschub der GrundstÃ¼ckgewinnsteuer nur bei Erbgang, Erbvorbezug oder Schenkung mÃ¶glich, nicht aber bei Verkauf eines GrundstÃ¼cks an FamilienangehÃ¶rige (soweit nicht eine gemischte Schenkung vorliegt; Art. 12 Abs. 3 des Steuerharmonisierungsgesetzes [StHG] sowie Â§ 216 Abs. 3 des kantonalen Steuergesetzes [StG]).</w:t>
      </w:r>
    </w:p>
    <w:p>
      <w:r>
        <w:t>Â Â Â Â Â Â Â Â  Es ergibt sich, dass der BeschwerdefÃ¼hrer trotz mehrmaliger Aufforderung seitens der DurchfÃ¼hrungsstelle nie einen Ã¶ffentlich beurkundeten oder zumindest einen (der in Art. 657 ZGB vorgeschriebenen Form allerdings nicht genÃ¼genden) einfachen schriftlichen Kaufvertrag zwischen ihm und seinen SÃ¶hnen Ã¼ber das GrundstÃ¼ck eingereicht hat. Dagegen steht - in Ãbereinstimmung mit frÃ¼heren Aussagen der SÃ¶hne des BeschwerdefÃ¼hrers - in der Grundbuchanmeldung vom 25. Oktober 2002, dass das Alleineigentum am GrundstÃ¼ck infolge Erbvorbezuges gestÃ¼tzt auf einen Ã¶ffentlich beurkundeten Abtretungsvertrag vom 25. Oktober 2002 auf A.___ Ã¼bergegangen sei. Auch die steuerrechtliche Behandlung der LiegenschaftsverÃ¤usserung lÃ¤sst eher auf ein unentgeltliches GeschÃ¤ft schliessen. Aufgrund des Gesagten ist mit Ã¼berwiegender Wahrscheinlichkeit erstellt, dass das GrundstÃ¼ck an der Z.___-Strasse 26 am 25. Oktober 2002 unentgeltlich infolge Erbvorbezug auf A.___ Ã¼berging (wobei dieser seinem Bruder B.___ offenbar seinen Erbanteil beziehungsweise die entsprechende Anwartschaft auszahlte wie letzterer im Schreiben an die DurchfÃ¼hrungsstelle vom 8. Juni 2003 [Urk. 8/37] bestÃ¤tigte).</w:t>
      </w:r>
    </w:p>
    <w:p>
      <w:r>
        <w:t>3.3Â Â Â Â  A.___ gab der DurchfÃ¼hrungsstelle gemÃ¤ss Aktennotiz vom 29. Juli 2008 an, dass ihm sein Vater nach der VerÃ¤usserung der Liegenschaft fÃ¼r das weitere Wohnen an der Z.___-Strasse 26 gemÃ¤ss Mietvertrag eigentlich monatliche Mietzinsen von Fr. 2'000.-- schulde. Allerdings habe er, A.___, angesichts der angespannten finanziellen Lage des Vaters die Mietkosten Ã¼bernommen, und sein Bruder B.___ habe die Bezahlung der Ã¼brigen anfallenden Rechnungen Ã¼bernommen (Urk. 8/69/32). Da nach dem Gesagten nicht von einer Abtretung der Liegenschaft auf der Grundlage eines Kaufvertrags, sondern wegen eines Erbvorbezugs auszugehen ist, kÃ¶nnen die geltend gemachten Gegenleistungen der SÃ¶hne auch nicht als kaufvertragliche (Gegen-)Forderungen interpretiert werden. Mangels Vorliegens anderer, schriftlicher vertraglicher Grundlagen sind der angebliche Verzicht auf Mietzinszahlungen des Sohns A.___ und die Ãberweisung von Fr. 50'000.-- an den BeschwerdefÃ¼hrer seitens des zweiten Sohns B.___ (vgl. dazu Urk. 1 S. 3 f., Urk. 3/4-5, Urk. 8/72/1, Urk. 9) als Leistungen im Rahmen der VerwandtenunterstÃ¼tzungspflicht zu sehen. Eine Verminderung des VermÃ¶gensverzichts von Fr. 225'000.-- anlÃ¤sslich der VerÃ¤usserung des GrundstÃ¼cks am 25. Oktober 2002 lÃ¤sst sich daraus nicht herleiten.</w:t>
      </w:r>
    </w:p>
    <w:p>
      <w:r>
        <w:t>Â Â Â Â Â Â Â Â  Die ebenfalls als Minderung des VerzichtsvermÃ¶gens geltend gemachte GrundstÃ¼ckgewinnsteuer schliesslich musste anerkanntermassen nicht bezahlt werden (Urk. 9, Urk. 10/3). RechtsprechungsgemÃ¤ss kann eine GrundstÃ¼ckgewinnsteuer im Sinne von VerÃ¤usserungskosten nur berÃ¼cksichtigt werden, wenn solche Kosten tatsÃ¤chlich angefallen sind (Urteil des EidgenÃ¶ssischen Versicherungsgerichts in Sachen O. vom 30. Mai 2003, P 62/01, Erw. 3.3).</w:t>
      </w:r>
    </w:p>
    <w:p>
      <w:r>
        <w:t>3.4Â Â Â Â  Es ergibt sich, dass der BeschwerdefÃ¼hrer die Liegenschaft an der Z.___-Strasse 26 mit Ã¼berwiegender Wahrscheinlichkeit im Rahmen eines Erbvorbezugs seiner beiden SÃ¶hne auf A.___ Ã¼bertragen hat. Aufgrund der Unentgeltlichkeit der Abtretung liegt damit ein VermÃ¶gensverzicht vor, wobei sich das dem Nettoverkehrswert des GrundstÃ¼cks entsprechende VerzichtsvermÃ¶gen am 25. Oktober 2002 unbestrittenermassen auf Fr. 225'000.-- belief. Aufgrund der jÃ¤hrlichen Verminderung des anrechenbaren VermÃ¶gensverzichts um jeweils Fr. 10'000.-- im Sinne von Art. 17a ELV betrug das anrechenbare VerzichtsvermÃ¶gen ab 1. Januar 2008 Fr. 175'000.-- sowie ab 1. Januar 2009 Fr. 165'000.-- (vgl. auch Urk. 8/58 = Urk. 8/69/23 sowie Urk. 8/69/35). Die dem angefochtenen Einspracheentscheid zugrunde liegenden Berechnungen der DurchfÃ¼hrungsstelle sind somit nicht zu beanstanden, was zur Abweisung der Beschwerde fÃ¼hrt.</w:t>
      </w:r>
    </w:p>
    <w:p>
      <w:r>
        <w:t>Â Â Â Â Â Â Â Â  Abschliessend bleibt noch darauf hinzuweisen, dass die DurchfÃ¼hrungsstelle dem BeschwerdefÃ¼hrer gestÃ¼tzt auf Art. 11 Abs. 1 lit. b ELG unter UmstÃ¤nden - nach genauerer PrÃ¼fung des Sachverhalts - auch hypothetische EinkÃ¼nfte aus der abgetretenen Liegenschaft auf der Einnahmenseite anrechnen kÃ¶nnte (vgl. BGE 123 V 37 ff. Erw. 2 sowie Carigiet/Koch, a.a.O., S. 177).</w:t>
      </w:r>
    </w:p>
    <w:p>
      <w:r>
        <w:t>Das Gericht erkennt:</w:t>
      </w:r>
    </w:p>
    <w:p>
      <w:r>
        <w:t>1.Â Â Â Â Â Â Â Â  Die Beschwerde wird abgewiesen.</w:t>
      </w:r>
    </w:p>
    <w:p>
      <w:r>
        <w:t>2.Â Â Â Â Â Â Â Â  Das Verfahren ist kostenlos.</w:t>
      </w:r>
    </w:p>
    <w:p>
      <w:r>
        <w:t>3.Â Â Â Â Â Â Â Â Â Â  Zustellung gegen Empfangsschein an:</w:t>
      </w:r>
    </w:p>
    <w:p>
      <w:r>
        <w:t>- Protekta Rechtsschutz-Versicherung AG</w:t>
      </w:r>
    </w:p>
    <w:p>
      <w:r>
        <w:t>- Stadt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