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ZL.2009.00042 vom 30. August 2011</w:t>
      </w:r>
    </w:p>
    <w:p>
      <w:r>
        <w:t>ZH Sozialversicherungsgericht, 2011-08-30, DE</w:t>
      </w:r>
    </w:p>
    <w:p>
      <w:r>
        <w:rPr>
          <w:b/>
        </w:rPr>
        <w:t xml:space="preserve">Quelle: </w:t>
      </w:r>
      <w:r>
        <w:t>https://mcp.opencaselaw.ch/entscheid/zh_sozialversicherungsgericht_ZL.2009.00042</w:t>
      </w:r>
    </w:p>
    <w:p>
      <w:r>
        <w:t>FR: ZH_SOZIALVERSICHERUNGSGERICHT ZL.2009.00042 du 30 août 2011</w:t>
      </w:r>
    </w:p>
    <w:p>
      <w:r>
        <w:t>IT: ZH_SOZIALVERSICHERUNGSGERICHT ZL.2009.00042 del 30 agosto 2011</w:t>
      </w:r>
    </w:p>
    <w:p>
      <w:pPr>
        <w:pStyle w:val="Heading2"/>
      </w:pPr>
      <w:r>
        <w:t>Erwägungen</w:t>
      </w:r>
    </w:p>
    <w:p>
      <w:r>
        <w:rPr>
          <w:b/>
        </w:rPr>
        <w:t>E. 1</w:t>
      </w:r>
    </w:p>
    <w:p>
      <w:r>
        <w:t>1.1.Â Â Â  Der Bund und die Kantone gewÃ¤hren Personen, welche die Voraussetzungen nach den Art. 4 bis Art. 6 des seit Januar 2008 gÃ¼ltigen Bundesgesetzes Ã¼ber die ErgÃ¤nzungsleistungen zur Alters-, Hinterlassenen- und Invalidenversicherung vom 6. Oktober 2006 (ELG) erfÃ¼llen, Zusatzleistungen zur Deckung ihres Existenzbedarfs (Art. 2 Abs. 1 ELG; Â§Â§ 1, 13, 15 und 20 des Gesetzes des Kantons ZÃ¼rich Ã¼ber die Zusatzleistungen zur AHV/IV, ZLG, in der seit 1. Januar 2008 gÃ¼ltigen Fassung).</w:t>
      </w:r>
    </w:p>
    <w:p>
      <w:r>
        <w:t>1.2Â Â Â Â  Die jÃ¤hrliche ErgÃ¤nzungsleistung hat dem Betrag zu entsprechen, um den die anerkannten Ausgaben die anrechenbaren Einnahmen Ã¼bersteigen (Art. 9 Abs. 1 ELG). Die anrechenbaren Einnahmen werden nach Art. 11 ELG ermittelt. Als Einkommen anzurechnen sind danach unter anderem auch EinkÃ¼nfte und VermÃ¶genswerte, auf die verzichtet worden ist (Art. 11 Abs. 1 lit. g ELG, Art. 15 ZLG). Eine Verzichtshandlung liegt vor, wenn die versicherte Person ohne rechtliche Verpflichtung und ohne adÃ¤quate Gegenleistung auf VermÃ¶gen verzichtet hat, wenn sie einen Rechtsanspruch auf bestimmte EinkÃ¼nfte und VermÃ¶genswerte hat, davon aber faktisch nicht Gebrauch macht bzw. ihre Rechte nicht durchsetzt oder wenn sie aus von ihr zu verantwortenden GrÃ¼nden von der AusÃ¼bung einer mÃ¶glichen und zumutbaren ErwerbstÃ¤tigkeit absieht (nicht publizierte ErwÃ¤gung 3e des Urteils BGE 128 V 39; BGE 121 V 204 E. 4a; AHI 2001 S. 133 E. 1b, je mit Hinweisen; zum Ganzen: Urteil des EidgenÃ¶ssischen Versicherungsgerichts P 51/03 vom 22. MÃ¤rz 2004 E. 2.2).</w:t>
      </w:r>
    </w:p>
    <w:p>
      <w:r>
        <w:t>Â Â Â Â Â Â Â Â  Die Anrechnung von VerzichtsvermÃ¶gen richtet sich nicht nach dem geltenden Recht im Zeitpunkt des zur Diskussion stehenden VermÃ¶gensverzichts, sondern nach dem im Moment der Anrechnung geltenden Recht (BGE 120 V 182 E. 4b; Urteil des Bundesgerichts 9C_198/2010 vom 9. August 2010 E. 3.3).</w:t>
      </w:r>
    </w:p>
    <w:p>
      <w:r>
        <w:t>2.Â Â Â Â Â Â</w:t>
      </w:r>
    </w:p>
    <w:p>
      <w:r>
        <w:t>2.1Â Â Â Â  Die Beschwerdegegnerin stellte sich im angefochtenen Einspracheentscheid auf den Standpunkt, die BeschwerdefÃ¼hrerin habe die anlÃ¤sslich ihrer Scheidung im Jahr 2002 erhaltene einmalige Abfindung im Betrag von Fr. 237'500.-- vollumfÃ¤nglich ihrem Sohn Ã¼berlassen. Insbesondere sei das zwischen der BeschwerdefÃ¼hrerin und ihrem Sohn fÃ¼r den Pauschalbetrag von Fr. 200'000.-- auf Lebenszeit eingerÃ¤umte uneingeschrÃ¤nkte Wohnrecht in der von diesem und dessen Ehefrau zu Eigentum fÃ¼r Euro 180'000.-- erworbenen Wohnung inklusive Mobiliar in A.___ nicht im Grundbuch eingetragen worden, weshalb es weder gÃ¼ltig noch kapitalisierbar sei. Die Abfindung sei in der ZL-Anspruchsberechnung mit Fr. 222'321.-- berÃ¼cksichtigt worden, womit ein EinnahmeÃ¼berschuss resultiere (Urk. 2 S. 2). In der Beschwerdeantwort fÃ¼hrte die Beschwerdegegnerin ergÃ¤nzend aus, die UmstÃ¤nde, dass das Wohnrecht mangels Grundbucheintrag nicht dinglicher Natur sei und dass nicht feststehe, in welchem Umfang die BeschwerdefÃ¼hrerin von ihrem Wohnrecht Ã¼berhaupt Gebrauch gemacht habe, sprÃ¤chen dafÃ¼r, das Wohnrecht nicht zu berÃ¼cksichtigen. Jedoch selbst ausgehend von einer gÃ¼ltig zustande gekommenen Wohnrechtsvereinbarung und unter der Annahme eines Mietertrages respektive Kapitalwertes des Wohnrechts von Fr. 18'000.-- pro Jahr resultiere der (kapitalisierte) Wert von Fr. 210'780.--, was angesichts des Ã¼berlassenen Betrages von Fr. 237'500.-- jedenfalls ein VermÃ¶gensverzicht von Fr. 26'720.-- darstelle. Seit dem Eintritt der BeschwerdefÃ¼hrerin in ein Pflegeheim im MÃ¤rz 2008 kÃ¶nne sie vom Wohnrecht ausserdem nicht mehr Gebrauch machen, so dass der verbleibende Barwert von Fr. 165'780.-- vom Sohn zu vergÃ¼ten respektive zuzÃ¼glich eines Ertrages von Fr. 1'326.25 (0,8 %) als VerzichtsvermÃ¶gen anzurechnen sei, was ebenfalls einen EinnahmeÃ¼berschuss ergebe, weshalb kein Anspruch auf Zusatzleistungen bestehe (Urk. 10 S. 2 f.).</w:t>
      </w:r>
    </w:p>
    <w:p>
      <w:r>
        <w:t>2.2Â Â Â Â  Die BeschwerdefÃ¼hrerin macht dagegen geltend, das ihr eingerÃ¤umte und von ihr auch genutzte Wohnrecht sei gÃ¼ltig begrÃ¼ndet worden, da dazu ein Grundbucheintrag nicht notwendig sei und ein solches auch rein schuldrechtlich gÃ¼ltig vereinbart werden kÃ¶nne. Aufgrund eines theoretisch realisierbaren monatlichen Mietertrages der betreffenden Wohnung von Euro 1'000.-- beziehungsweise umgerechnet Fr. 1'500.-- habe der Kapitalwert des Wohnrechts bei BegrÃ¼ndung im Mai 2002 wenigstens Fr. 186'120.-- betragen. Im Fall der Anrechnung eines VermÃ¶gensverzichtes, was bestritten werde, sei daher der Betrag von Fr. 51'380.-- zu berÃ¼cksichtigen (Fr. 237'500.-- - Fr. 186'120.--). Ausserdem sei die ZL-Berechnung auch im Hinblick auf Art. 17a Abs. 2 der Verordnung zum Bundesgesetz Ã¼ber ErgÃ¤nzungsleistungen zur Alters-, Hinterlassenen- und Invalidenversicherung (ELV) falsch. Und zwar belaufe sich die diesbezÃ¼gliche Verminderung per 1. Januar 2008 nicht auf Fr. 40'000.-- sondern auf Fr. 50'000.-- (Urk. 1 S. 4 ff.).</w:t>
      </w:r>
    </w:p>
    <w:p>
      <w:r>
        <w:t>2.3Â Â Â Â  Es ist ausgewiesen und unstrittig, dass der BeschwerdefÃ¼hrerin im Rahmen ihrer Ehescheidung im September 2002 eine gÃ¼terrechtliche Ausgleichszahlung in der HÃ¶he von Fr. 237'500.-- zugesprochen und ausbezahlt wurde (Urk. 11/13 S. 3, Urk. 11/18 S. 2), welcher Betrag zum Kauf der Wohnung Nr. 2 mit Garage an der B.___ in C.___, D.___, A.___, zu Eigentum von Z.___ und dessen Ehefrau verwendet wurde (Urk. 11/11-12, Urk. 11/18.1). Ebenfalls unstrittig und belegt ist, dass die BeschwerdefÃ¼hrerin und ihr Sohn Z.___ schriftlich ohne Ã¶ffentliche Beurkundung und ohne Grundbucheintrag mit Wohnrechtsvereinbarung vom 7. Mai/7. Juni 2002 ein uneingeschrÃ¤nktes, nicht Ã¼bertragbares und nicht pfÃ¤ndbares Wohnrecht zugunsten der BeschwerdefÃ¼hrerin auf Lebenszeit an dieser Wohnung gegen den Pauschalpreis von Fr. 200'000.-- ab 1. Juli 2002 vereinbarten (Urk. 11/18.3).</w:t>
      </w:r>
    </w:p>
    <w:p>
      <w:r>
        <w:t>Â Â Â Â Â Â Â Â  Strittig und zu prÃ¼fen ist, ob und in welcher HÃ¶he ein Betrag von der gÃ¼terrechtliche Ausgleichszahlung von Fr. 237'500.-- als VerzichtsvermÃ¶gen in der ZL-Anspruchsberechnung zu berÃ¼cksichtigen ist.</w:t>
      </w:r>
    </w:p>
    <w:p>
      <w:r>
        <w:t>3.Â Â Â Â Â Â</w:t>
      </w:r>
    </w:p>
    <w:p>
      <w:r>
        <w:t>3.1Â Â Â Â  Ohne Weiteres als VermÃ¶genswert im Sinne von Art. 11 Abs. 1 lit. g ELG, auf welche die BeschwerdefÃ¼hrerin verzichtete, ist der Anteil der gÃ¼terrechtlichen Ausgleichszahlung in der HÃ¶he von Fr. 37'500.-- zu qualifizieren. Denn dieser Betrag diente angesichts der pauschal auf Fr. 200'000.-- begrenzten VergÃ¼tung fÃ¼r das Wohnrecht (Urk. 11/18.3) ausschliesslich dem Erwerb der Eigentumswohnung in A.___ zugunsten von Z.___ und dessen Ehefrau, ohne dass dafÃ¼r eine Zahlungsverpflichtung der BeschwerdefÃ¼hrerin bestanden hÃ¤tte oder dass sie dafÃ¼r eine adÃ¤quate Gegenleistung im Rechtssinn erhalten hÃ¤tte.</w:t>
      </w:r>
    </w:p>
    <w:p>
      <w:r>
        <w:t>3.2Â Â Â Â Â Â Â Â  Betreffend den restlichen Betrag von Fr. 200'000.-- ist mit der BeschwerdefÃ¼hrerin (Urk. 1 S. 4) festzuhalten, dass ein unentgeltliches obligatorisches Wohnrecht auch formlos vereinbart werden kann (vgl. BGE 109 II 15 E. 2 = Pra 1983, 403; Higi, ZÃ¼rcher Kommentar, Rz 161 der Vorbemerkungen zu Art. 253-274g OR; Urteil des Bundesgerichts 4C.65/2000 vom 22. Juni 2000 E. 3a). Ein solches RechtsverhÃ¤ltnis, das ein persÃ¶nliches Wohnrecht begrÃ¼ndet, unterliegt den Bestimmungen von Art. 776 bis 778 des Zivilgesetzbuches (ZGB), wobei je nach Ausgestaltung auch entsprechende Bestimmungen des Mietrechts oder der Leihe anwendbar sind (Mooser in: Basler Kommentar, Hrsg. Honsell, Vogt, Geiser, Zivilgesetzbuch II, 3. Aufl., Basel 2007, Art. 776 Rz 13). Die Wohnrechtsvereinbarung vom 7. Mai/7. Juni 2002 beinhaltet nebst dem Wohnrecht fÃ¼r die Wohnung ausserdem die Nutzung aller darin befindlicher MÃ¶bel und beweglicher GÃ¼ter (Urk. 11/18.3). Auch fÃ¼r die GÃ¼ltigkeit einer solchen Gebrauchsleihe ist keine besondere Form vorgeschrieben (Art. 305 ff. des Obligationenrechts, OR, in Verbindung mit Art. 11 Abs. 1 OR). Mangels anderer Hinweise ist damit von der gÃ¼ltigen BegrÃ¼ndung des Wohnrechts samt Gebrauchsleihe fÃ¼r die in der Wohnung befindlichen GegenstÃ¤nde zugunsten der BeschwerdefÃ¼hrerin gemÃ¤ss der Wohnrechtsvereinbarung zwischen ihr und ihrem Sohn vom 7. Mai/7. Juni 2002 (Urk. 11/18.3) auszugehen. Eine rechtsmissbrÃ¤uchliche Vereinbarung, die keinen Rechtsschutz finden kÃ¶nnte (Art. 2 Abs. 2 ZGB), wurde von der Beschwerdegegnerin zu Recht nicht angenommen.</w:t>
      </w:r>
    </w:p>
    <w:p>
      <w:r>
        <w:t>3.3Â Â Â Â</w:t>
      </w:r>
    </w:p>
    <w:p>
      <w:r>
        <w:t>3.3.1Â Â  Als VerzichtstatbestÃ¤nde zu prÃ¼fen sind das eingerÃ¤umte lebenslÃ¤ngliche Wohnrecht als adÃ¤quate Gegenleistung fÃ¼r Fr. 200'000.-- (ErwÃ¤gung 3.3.2 nachfolgend) und ein allfÃ¤lliger (Nicht-)Gebrauch des Wohnrechts (ErwÃ¤gung 3.3.3 hernach).</w:t>
      </w:r>
    </w:p>
    <w:p>
      <w:r>
        <w:t>3.3.2Â Â Â Â Â Â Â Â  AdÃ¤quat ist jede Gegenleistung, die Ã¶konomisch gleichwertig ist, unabhÃ¤ngig davon ob es sich dabei um LuxusgÃ¼ter oder lebensnotwendige GÃ¼ter und Dienstleistungen handelt oder nicht (JÃ¶hl, vgl. Beilage, Rz 234, S. 1807 f.). Bei der Bewertung eines Wohnrechts ist vom Marktmietwert - und nicht vom (steuerlichen) Eigenmietwert - auszugehen; dies gilt analog zu Art. 17 Abs. 5 ELV, der die Bewertung einer entgeltlich oder unentgeltlich entÃ¤usserten Liegenschaft bei PrÃ¼fung der VermÃ¶gensverzichtsfrage nach dem Verkehrswert (Verkaufswert einer Liegenschaft im normalen GeschÃ¤ftsverkehr) im Sinne der kantonalen BewertungsgrundsÃ¤tze (AHI 1998 S. 274 f.) vorsieht (BGE 122 V 394 E. 3a; SVR 2003 EL Nr. 1, S. 1 f. E. 1b). Massgebend sind bei der Bewertung die VerhÃ¤ltnisse, wie sie im Zeitpunkt der EntÃ¤usserung der Liegenschaft beziehungsweise der EinrÃ¤umung des Wohnrechts bestanden haben (BGE 120 V 182 E. 4b, 122 V 394 E. 4a; zum Ganzen: Urteil des EidgenÃ¶ssischen Versicherungsgerichts P 44/01 vom 10. MÃ¤rz 2003 E. 2.4-3.3 mit weiteren Hinweisen). Der Mietwert ist alsdann zu kapitalisieren, wobei die Kapitalisierungstabellen der EidgenÃ¶ssischen Steuerverwaltung (ESTV) und nicht die Barwerttafeln von Stauffer/Schaetzle heranzuziehen sind (vgl. AHI 1994 S. 15 ff. mit der Kapitalisierungstabelle der EidgenÃ¶ssischen Steuerverwaltung gÃ¼ltig ab 1991; BGE 120 V 182 E. 4e, 122 V 394 E. 4b; Urteil des Bundesgerichts P 49/05 vom 9. Juni 2006 E. 4.1).</w:t>
      </w:r>
    </w:p>
    <w:p>
      <w:r>
        <w:t>Â Â Â Â Â Â Â Â  Die Parteien gingen zur Bestimmung des Kapitalwertes des Wohnrechts von einem jÃ¤hrlichen Mietwert von Fr. 18'000.-- aus (Urk. 1 S. 4 f., Urk. 10 S. 2 f.), was angesichts der GrÃ¶sse und Lage der betreffenden 3-Zimmer-Eigentumswohnung im 1. Stock mit Garage nahe des E.___ auf der F.___ Seite sowie des bezahlten Kaufpreises im Jahr 2002 von Euro 180'000.-- (Urk. 11/11, Urk. 11/12 S. 3) nicht zu beanstanden ist. Im Zeitpunkt der EinrÃ¤umung des Wohnrechts per Mai/Juni 2002 war die BeschwerdefÃ¼hrerin 73 Jahre alt. Nach der hier massgeblichen Kapitalisierungstabelle "Tabelle zur Umrechnung von Kapitalleistungen in lebenslÃ¤ngliche Renten, Werte ab dem Jahr 2000" der Hauptabteilung Direkte Bundessteuer, Verrechnungssteuer, Stempelabgaben der ESTV (abrufbar auf www.estv.admin.ch/bundessteuer/doku-mentation , Tarife, Chronik frÃ¼herer Versionen) ergibt sich fÃ¼r die BeschwerdefÃ¼hrerin ein Kapitalisierungsfaktor von rund 14,15 (1000/70.68). Der kapitalisierte Wert fÃ¼r das lebenslÃ¤ngliche Wohnrecht betrÃ¤gt somit gerundet Fr. 254'700.--, womit von einer adÃ¤quaten Gegenleistung im Sinne der Rechtsprechung (vgl. ErwÃ¤gung 1.2 hiervor) fÃ¼r den vereinbarten und geleisteten Betrag von Fr. 200'000.-- auszugehen ist.</w:t>
      </w:r>
    </w:p>
    <w:p>
      <w:r>
        <w:t>Â Â Â Â Â Â Â Â  Dies gilt selbst dann, wenn die zusÃ¤tzliche Vereinbarung in der Wohnrechtsvereinbarung, dass das Wohnrecht nach 12 Monaten ohne Gebrauch desselben unabhÃ¤ngig vom Grund ohne Weiteres verfÃ¤llt (Urk. 11/18.3), wertmindernd berÃ¼cksichtigt wird. Diese Zusatzvereinbarung hat den Wert des Wohnrechts auf Lebenszeit im hier massgeblichen Zeitpunkt der Vereinbarung reduziert, da das Wohnrecht damit unter den Vorbehalt der regelmÃ¤ssig jÃ¤hrlichen Benutzung gestellt wurde und es unabhÃ¤ngig vom Willen der Berechtigten noch zu Lebzeiten hÃ¤tte dahinfallen kÃ¶nnen. Der Kapitalwert des Wohnrechtes wurde hier dagegen auf Lebenszeit ermittelt. JÃ¶hl kritisiert in seiner Schrift "ErgÃ¤nzungsleistungen zur AHV/IV" die Rechtsprechung des hÃ¶chsten Gerichts bezÃ¼glich der Ermittlung des Werts eines lebenslÃ¤nglichen Wohnrechts bereits betreffend FÃ¤lle, in denen keine solche zusÃ¤tzliche Vereinbarung getroffen worden war. Das EidgenÃ¶ssische Versicherungsgericht habe mit der Kapitalisierung auf ein lebenslÃ¤ngliches Wohnrecht hin Ã¼bersehen, dass ein Wohnrecht im Gegensatz zu einer Nutzniessung keinen Wert mehr habe, wenn es persÃ¶nlich nicht mehr genutzt werden kÃ¶nne. Da die meisten Menschen ihren Lebensabend in einem Heim verbrÃ¤chten, mÃ¼sste das lebenslÃ¤ngliche Wohnrecht anhand des Durchschnittsalters, in dem eine Frau oder ein Mann ins Alters- oder Pflegeheim eintrete, kapitalisiert werden (JÃ¶hl, a.a.O, FN 839, S. 1806). Ob diese Sichtweise die Praxis des hÃ¶chsten Gerichts in Frage zu stellen vermag, braucht nicht beurteilt zu werden. Jedenfalls kann hier der zusÃ¤tzlichen Vereinbarung Rechnung getragen werden, indem ein (im hier massgeblichen Zeitpunkt der Errichtung des Wohnrechts nicht vorhersehbarer, aber nach dem gewÃ¶hnlichen Lauf der Dinge naheliegender) Heimeintritt durch angemessene Reduktion des kapitalisierten Wertes von gerundet Fr. 254'700.-- berÃ¼cksichtigt wird. Das durchschnittliche Alter der Frauen im Kanton ZÃ¼rich bei Heimeintritt lag gemÃ¤ss den statistischen Erhebungen des Bundesamtes fÃ¼r Statistik im Rahmen der VolkszÃ¤hlung des Jahres 2000 bei 83,4 Jahren ( www.bfs.admin.ch , Regional &gt; Karten und Atlanten &gt; Atlas Ã¼ber das Leben nach 50 &gt; Leben im Heim &gt; Lebenserwartung zu Hause mit 65; Frauen, Kanton ZÃ¼rich [65 Jahre + 18,4 Jahre]). GemÃ¤ss der Wohnrechtsvereinbarung (Urk. 11/18.3) wÃ¼rde das Wohnrecht 12 Monate spÃ¤ter, mithin im (hypothetischen) Alter von 84,4 Jahren aufgehoben. Der Wert des lebenslÃ¤nglichen Wohnrechts bei 84 Jahren liegt bei Fr. 139'590.-- (Fr. 18'000.-- x Kapitalisierungsfaktor von rund 7,755 [1000/128.95] gemÃ¤ss obgenannter Kapitalisierungstabelle der ESTV). Den ganzen Betrag von Fr. 139'590.-- vom ermittelten Kapitalwert des Wohnrechts von Fr. 254'700.-- subtrahieren kÃ¶nnte man nur, wenn davon auszugehen wÃ¤re, dass alle Frauen im Kanton ZÃ¼rich durchschnittlich im Alter von 83,4 Jahren ins Heim eintreten, was nicht der Fall ist. Es ist deshalb ausserdem die statistische Wahrscheinlichkeit zu berÃ¼cksichtigen, mit der eine Frau in der Alterskategorie 80 bis 84 Jahre in ein Alters- und/oder Pflegeheim eintritt, welche gemÃ¤ss der statistischen Erhebung des Bundesamtes fÃ¼r Statistik des Jahres 2007 bei zirka 12 % liegt ( www.bfs.admin.ch , Themen &gt; 14 - Gesundheit &gt; Gesundheit der BevÃ¶lkerung &gt; Gesundheitszustand und Krankheiten &gt; Daten, Indikatoren &gt; Betagte Personen in Heimen &gt; Anteil Personen in Heimen; Frauen, 80-84). Der Kapitalwert des Wohnrechts von Fr. 254'700.-- ist folglich um den Betrag von Fr. 16'751.-- (12 % von Fr. 139'590.--) zu reduzieren, was noch immer einen adÃ¤quaten Gegenwert des Wohnrechts fÃ¼r den von der BeschwerdefÃ¼hrerin bezahlten Betrag von Fr. 200'000.-- ergibt.</w:t>
      </w:r>
    </w:p>
    <w:p>
      <w:r>
        <w:t>Â Â Â Â Â Â Â Â  Auch wenn, wie die Beschwerdegegnerin zutreffend vorbringt (Urk. 10 S. 3), den Akten nicht zu entnehmen ist, ob und wann die BeschwerdefÃ¼hrerin von ihrem Wohnrecht vor ihrem Eintritt ins Alters- und Pflegeheim G.___ in H.___ (Urk. 11/23, Urk. 11/33) Gebrauch machte, Ã¤ndert dies nichts an der Wertbestimmung, die nach den Gegebenheiten im Zeitpunkt der Errichtung des Wohnrechts im Mai/Juni 2002 vorzunehmen ist. Selbst wenn sie das Wohnrecht freiwillig nie in Anspruch genommen haben sollte - nicht einmal ferienhalber - und es daher gemÃ¤ss der Vereinbarung 12 Monate spÃ¤ter oder sonst einmal im Verlauf bis zur Anmeldung zum Leistungsbezug im Juni 2008 erloschen wÃ¤re, wÃ¤re der dem Wohnrecht beizumessende (Verkehrs-)Wert davon nach dem Gesagten nicht betroffen, was sich des Weiteren auch aus dem Folgenden (ErwÃ¤gung 3.3.3 hernach) ergibt.</w:t>
      </w:r>
    </w:p>
    <w:p>
      <w:r>
        <w:t>Â Â Â Â Â Â Â Â  Ein Verzicht im Sinne von Art. 11 Abs. g ELG aufgrund der getroffenen Wohnrechtsvereinbarung vom Mai/Juni 2002 (Urk. 11/18.3) ist damit zu verneinen.Â</w:t>
      </w:r>
    </w:p>
    <w:p>
      <w:r>
        <w:t>3.3.3Â Â  Die Nichtbeanspruchung eines lebenslÃ¤nglich eingerÃ¤umten Wohnrechts gilt als VermÃ¶gensverzicht, wenn der Verzicht freiwillig erfolgte, wobei das verzichtete Wohnrecht in der ZL-Rechnung rechtsprechungsgemÃ¤ss im Betrag seines jÃ¤hrlichen Wertes als Verzichtseinkommen - und nicht als (amortisierbares) VermÃ¶gen - anzurechnen ist (BGE 122 V 394 E. 6, Urteil des EidgenÃ¶ssischen Versicherungsgerichts P 44/01 vom 10. MÃ¤rz 2003 E. 2.3; Urteil des Bundesgerichts 9C_198/2010 vom 9. August 2010 E. 5.4.2).</w:t>
      </w:r>
    </w:p>
    <w:p>
      <w:r>
        <w:t>Â Â Â Â Â Â Â Â  Die BeschwerdefÃ¼hrerin liess sich im Juni 2008 zum Leistungsbezug bei der Beschwerdegegnerin anmelden (Urk. 11/34). Sie befand sich seit dem 18. April 2008 im Alters- und Pflegeheim G.___ in H.___ und war gemÃ¤ss dem Schreiben ihres Sohnes Z.___ vom 13. Juni 2008 an die Beschwerdegegnerin auf der Warteliste fÃ¼r den Ãbertritt ins Altersheim I.___ in J.___ angemeldet. Wegen der medizinischen Indikation sei schliesslich die Anmeldung fÃ¼r die Pflegeabteilung erfolgt (Urk. 11/23, Urk. 11/33). Zuvor wohnte sie im Haus ihres Sohnes am K.___ in Y.___ (Urk. 11/25 S. 1, Urk. 11/34 S. 1, Urk. 11/35, Urk. 11/38). Zum Zeitpunkt des Abschlusses der Wohnrechtsvereinbarung im Jahr 2002 hatte sie in L.___ gewohnt (Urk. 11/18.3). Ob die betreffende Wohnung in D.___ vor der Anmeldung zum Leistungsbezug im Juni 2008 und damit vor der Zeit der hier mÃ¶glichen Anspruchsberechtigung ab Juni 2008 lediglich sporadisch als Ferienwohnung oder Ã¼berhaupt von der BeschwerdefÃ¼hrerin genutzt wurde und die BeschwerdefÃ¼hrerin damit das Wohnrecht vor der Leistungsanmeldung ausÃ¼bte, spielt hier kein Rolle. Entscheidend ist, dass sie im hier massgeblichen Zeitraum ab 1. Juni 2008 das Wohnrecht bereits unfreiwillig aus gesundheitlichen GrÃ¼nden nicht mehr ausÃ¼ben konnte, wovon auch die Beschwerdegegnerin ausgeht (Urk. 10 S. 3). Da sie sowohl gemÃ¤ss der Regelung in der Vereinbarung (Urk. 11/18.3) als auch gemÃ¤ss dem analog anwendbaren Art. 776 Abs. 2 ZGB weder der Substanz noch der AusÃ¼bung nach eine MÃ¶glichkeit hatte, das Wohnrecht auf einen Dritten zu Ã¼bertragen, etwa die Wohnung zu vermieten, und sich somit das Wohnrecht in der BenÃ¼tzung der Wohnung durch eigenes Wohnen erschÃ¶pfte, ist die Anrechnung eines entsprechenden Verzichtseinkommens rechtsprechungsgemÃ¤ss nicht zulÃ¤ssig (vgl. ZAK 1974 S. 211 f. = BGE 99 V 110; Urteil des EidgenÃ¶ssischen Versicherungsgerichts P 44/01 vom 10. MÃ¤rz 2003 E. 3.2). Unzutreffend ist sodann die Ansicht der Beschwerdegegnerin (Urk. 10 S. 3), der Sohn der BeschwerdefÃ¼hrerin habe ihr als Schuldner des Wohnrechts den verbleibenden Kapitalwert zu vergÃ¼ten. Dazu fehlt es an einer vertraglichen und/oder gesetzlichen Grundlage.</w:t>
      </w:r>
    </w:p>
    <w:p>
      <w:r>
        <w:t>4.Â Â Â Â Â Â Â Â  Insgesamt ist damit allein ein VermÃ¶gensverzicht in der HÃ¶he von Fr. 37'500.-- (ErwÃ¤gung 3.1) zu berÃ¼cksichtigen. Art. 17a ELV ordnet eine jÃ¤hrliche Amortisation des hypothetischen VermÃ¶gens von Fr. 10'000.-- an. Auszugehen ist dabei vom Verzichtszeitpunkt. Das VermÃ¶gen ist auf den 1. Januar des folgenden Jahres unverÃ¤ndert einzusetzen und erst auf den zweiten 1. Januar nach dem Verzichtszeitpunkt sowie in jedem weiteren Jahr um Fr. 10'000.-- zu reduzieren (Art. 17a Abs. 2 ELV). FÃ¼r die Berechnung der ZL-Leistung ist schliesslich der so verminderte Betrag am 1. Januar des Bezugsjahres massgebend (Art. 17a Abs. 3 ELV; JÃ¶hl, a.a.O., Rz 245 ff. S. 1814 ff.; Carigiet/Koch, ErgÃ¤nzungsleistungen zur AHV/IV, 2. Aufl., ZÃ¼rich Basel Genf 2009, S. 176). Hier ist dementsprechend erstmals am 1. Januar 2004 und in jedem weiteren Jahr ein Abzug von je Fr. 10'000.-- beachtlich, so dass das VerzichtsvermÃ¶gen im Jahr der Anmeldung 2008 bei Fr. 0.-- lag respektive als amortisiert zu gelten hat. Damit entfÃ¤llt auch die Anrechnung eines hypothetischen Ertrages.</w:t>
      </w:r>
    </w:p>
    <w:p>
      <w:r>
        <w:t>Â Â Â Â Â Â Â Â</w:t>
      </w:r>
    </w:p>
    <w:p>
      <w:r>
        <w:t>Â Â Â Â Â Â Â Â  Die Beschwerdegegnerin wird den Anspruch auf Zusatzleistungen ab 1. Juni 2008 folglich ohne VerzichtsvermÃ¶gen neu zu berechnen haben. Der angefochtene Einspracheentscheid vom 2. April 2009 ist in Gutheissung der Beschwerde aufzuheben und die Sache ist an die Beschwerdegegnerin zurÃ¼ckzuweisen, damit sie den Anspruch auf Zusatzleistungen der BeschwerdefÃ¼hrerin ab 1. Juni 2008 im Sinne der ErwÃ¤gungen neu berechne.</w:t>
      </w:r>
    </w:p>
    <w:p>
      <w:r>
        <w:t>5.Â Â Â Â Â Â  Die ProzessentschÃ¤digung ist nach Art. 61 lit. g des Bundesgesetzes Ã¼ber den Allgemeinen Teil des Sozialversicherungsrechts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sowie nach Einsicht in die Honorarnote (Urk. 14/1) ist der BeschwerdefÃ¼hrerin eine ProzessentschÃ¤digung von Fr. 1'700.-- (inkl. Mehrwertsteuer und Barauslagen) zuzusprechen. Das Gesuch vom 25. Mai 2009 um unentgeltliche Rechtspflege und Rechtsvertretung (Urk. 5) erweist sich als gegenstandslos.</w:t>
      </w:r>
    </w:p>
    <w:p>
      <w:r>
        <w:t>Das Gericht erkennt:</w:t>
      </w:r>
    </w:p>
    <w:p>
      <w:r>
        <w:t>1.Â Â Â Â Â Â Â Â  In Gutheissung der Beschwerde wird der angefochtene Einspracheentscheid vom 2. April 2009 aufgehoben und die Sache an die DurchfÃ¼hrungsstelle fÃ¼r Zusatzleistungen zur AHV/IV der Gemeinde Y.___ zurÃ¼ckgewiesen, damit diese den Anspruch auf Zusatzleistungen der BeschwerdefÃ¼hrerin ab Juni 2008 im Sinne der ErwÃ¤gungen ermittle und darÃ¼ber neu verfÃ¼ge.</w:t>
      </w:r>
    </w:p>
    <w:p>
      <w:r>
        <w:t>2.Â Â Â Â Â Â Â Â  Das Verfahren ist kostenlos.</w:t>
      </w:r>
    </w:p>
    <w:p>
      <w:r>
        <w:t>3.Â Â Â Â Â Â Â Â  Die Beschwerdegegnerin wird verpflichtet, der BeschwerdefÃ¼hrerin eine ProzessentschÃ¤digung von Fr. 1'700.-- (inkl. Barauslagen und MWSt) zu bezahlen.</w:t>
      </w:r>
    </w:p>
    <w:p>
      <w:r>
        <w:t>4.Â Â Â Â Â Â Â Â Â Â  Zustellung gegen Empfangsschein an:</w:t>
      </w:r>
    </w:p>
    <w:p>
      <w:r>
        <w:t>- Rechtsanwalt Dr. Patrick M. Hoch</w:t>
      </w:r>
    </w:p>
    <w:p>
      <w:r>
        <w:t>- Gemeinde Y.___, DurchfÃ¼hrungsstelle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