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ZL.2009.00034 vom 30. Juni 2009</w:t>
      </w:r>
    </w:p>
    <w:p>
      <w:r>
        <w:t>ZH Sozialversicherungsgericht, 2009-06-30, DE</w:t>
      </w:r>
    </w:p>
    <w:p>
      <w:r>
        <w:rPr>
          <w:b/>
        </w:rPr>
        <w:t xml:space="preserve">Quelle: </w:t>
      </w:r>
      <w:r>
        <w:t>https://mcp.opencaselaw.ch/entscheid/zh_sozialversicherungsgericht_ZL.2009.00034</w:t>
      </w:r>
    </w:p>
    <w:p>
      <w:r>
        <w:t>FR: ZH_SOZIALVERSICHERUNGSGERICHT ZL.2009.00034 du 30 juin 2009</w:t>
      </w:r>
    </w:p>
    <w:p>
      <w:r>
        <w:t>IT: ZH_SOZIALVERSICHERUNGSGERICHT ZL.2009.00034 del 30 giugno 2009</w:t>
      </w:r>
    </w:p>
    <w:p>
      <w:pPr>
        <w:pStyle w:val="Heading2"/>
      </w:pPr>
      <w:r>
        <w:t>Erwägungen</w:t>
      </w:r>
    </w:p>
    <w:p>
      <w:r>
        <w:rPr>
          <w:b/>
        </w:rPr>
        <w:t>E. 4</w:t>
      </w:r>
    </w:p>
    <w:p>
      <w:r>
        <w:t>4.1Â Â Â Â  Zu prÃ¼fen bleibt, ob die mit VerfÃ¼gung vom 24. Februar 2009 erfolgte, mit dem angefochtenen Einspracheentscheid bestÃ¤tigte RÃ¼ckforderung von zuviel ausgerichteten ErgÃ¤nzungsleistungen im Betrag von Fr. 702.-- (Urk. 7/29) zulÃ¤ssig ist.</w:t>
      </w:r>
    </w:p>
    <w:p>
      <w:r>
        <w:t>4.2Â Â Â Â</w:t>
      </w:r>
    </w:p>
    <w:p>
      <w:r>
        <w:t>4.2.1Â Â  GemÃ¤ss Art. 24 ELV hat der Anspruchsberechtigte von jeder Ãnderung der persÃ¶nlichen und von jeder ins Gewicht fallenden Ãnderung der wirtschaftlichen VerhÃ¤ltnisse der kantonalen DurchfÃ¼hrungsstelle unverzÃ¼glich Mitteilung zu machen (Meldepflicht).</w:t>
      </w:r>
    </w:p>
    <w:p>
      <w:r>
        <w:t>4.2.2Â Â  GemÃ¤ss Art. 25 Abs. 1 des Bundesgesetzes Ã¼ber den Allgemeinen Teil des Sozialversicherungsrechts (ATSG) sind unrechtmÃ¤ssig bezogene Leistungen zurÃ¼ckzuerstatten. Wer Leistungen in gutem Glauben empfangen hat, muss sie nicht zurÃ¼ckerstatten, wenn eine grosse HÃ¤rte vorliegt (vgl. auch WEL Rz 7019).</w:t>
      </w:r>
    </w:p>
    <w:p>
      <w:r>
        <w:t>4.2.3Â Â  Das EidgenÃ¶ssische Versicherungsgericht hat seine Praxis zum guten Glauben in BGE 102 V 245 dahingehend prÃ¤zisiert, dass im Sinne von Art. 3 des Zivilgesetzbuches (ZGB) zu unterscheiden sei zwischen dem guten Glauben als fehlendem Unrechtsbewusstsein und der Frage, ob sich jemand unter den gegebenen UmstÃ¤nden auf seinen guten Glauben berufen kÃ¶nne bzw. ob er bei der Aufmerksamkeit, die von ihm zumutbarerweise verlangt werden kÃ¶nne, den bestehenden Rechtsmangel hÃ¤tte kennen sollen (bestÃ¤tigt in BGE 122 V 223 Erw. 3; ARV 2001 S. 162 Erw. 3b; je mit Hinweisen).</w:t>
      </w:r>
    </w:p>
    <w:p>
      <w:r>
        <w:t>Â Â Â Â Â Â Â Â  Im Weiteren hat das EidgenÃ¶ssische Versicherungsgericht festgehalten, guter Glaube liege nicht schon bei Unkenntnis des Rechtsmangels vor. Vielmehr dÃ¼rfe sich der LeistungsempfÃ¤nger auch keiner groben FahrlÃ¤ssigkeit schuldig gemacht haben. Der gute Glaube entfalle damit von vornherein, wenn die zu Unrecht erfolgte Leistungsausrichtung auf eine arglistige oder grobfahrlÃ¤ssige Melde- und Auskunftspflichtverletzung zurÃ¼ckzufÃ¼hren sei. Bei einer bloss leichten FahrlÃ¤ssigkeit sei der gute Glaube dagegen nicht ausgeschlossen. Grobe FahrlÃ¤ssigkeit sei dann anzunehmen, wenn die versicherte Person es am zumutbaren ÂMindestmass an Sorgfalt" fehlen lasse, wenn sie also das ausser acht lasse, was jeder verstÃ¤ndigen Person in gleicher Lage und unter gleichen UmstÃ¤nden als beachtlich hÃ¤tte einleuchten mÃ¼ssen (BGE 112 V 103 Erw. 2c, 110 V 180 Erw. 3c).</w:t>
      </w:r>
    </w:p>
    <w:p>
      <w:r>
        <w:t>4.2.4Â Â  GemÃ¤ss Art. 5 der Verordnung Ã¼ber den Allgemeinen Teil des Sozialversicherungsrechts (ATSV) liegt eine grosse HÃ¤rte im Sinne von Art. 25 Abs. 1 ATSG vor, wenn die vom ELG anerkannten Ausgaben unter Anrechnung eines Betrages von Fr. 8'000.-- bei Alleinstehenden die nach ELG anrechenbaren Einnahmen Ã¼bersteigen.</w:t>
      </w:r>
    </w:p>
    <w:p>
      <w:r>
        <w:rPr>
          <w:b/>
        </w:rPr>
        <w:t>E. 4.3</w:t>
      </w:r>
    </w:p>
    <w:p>
      <w:r>
        <w:t>4.3.1Â Â  Die BeschwerdefÃ¼hrerin ging von Beginn weg von einem lediglich befristeten Wohnaufenthalt von Y.___ in ihrer Wohnung aus, erhielt von der temporÃ¤ren Mitbewohnerin auch keinen Beitrag an den monatlichen Mietzins und war Ã¼ber die Auswirkung eines solchen Sachverhalts auf ihren Anspruch auf Zusatzleistungen offensichtlich in Unkenntnis. In ihrem Verhalten kann jedenfalls keine grobfahrlÃ¤ssige Verletzung der ihr mit dem einschlÃ¤gigen Formular am 7. Februar 2006 zur Kenntnis gebrachten Meldepflicht (vgl. Urk. 7/1) gesehen werden. Aufgrund dieser Ãberlegungen ist der gute Glaube zu bejahen.Â</w:t>
      </w:r>
    </w:p>
    <w:p>
      <w:r>
        <w:t>4.3.2Â Â  Da die BeschwerdefÃ¼hrerin von Y.___ keinen Beitrag an ihre monatlichen Mietzinskosten erhielt (vgl. Urk. 7/25) und BezÃ¼gerin von ErgÃ¤nzungsleistungen ist (wobei die vom ELG anerkannten Ausgaben zuzÃ¼glich Fr. 8'000.-- die anrechenbaren Einnahmen im Sinne von Art. 5 ATSV Ã¼bersteigen, vgl. Urk. 7/27-28), fÃ¼hrt die RÃ¼ckerstattung der mit VerfÃ¼gung vom 24. Februar 2009 zurÃ¼ckgeforderten Leistungen - bestÃ¤tigt mit dem angefochtenen Einspracheentscheid - zu einer grossen HÃ¤rte im Sinne von Art. 25 Abs. 1 ATSG sowie Art. 5 ATSV und ist deshalb nicht zulÃ¤ssig.</w:t>
      </w:r>
    </w:p>
    <w:p>
      <w:r>
        <w:t>5.Â Â Â Â Â Â Â Â  Zusammenfassend ergibt sich, dass die von der DurchfÃ¼hrungsstelle bei der Berechnung der Zusatzleistungen vorgenommene Aufteilung des monatlichen Mietzinses von Fr. 1'551.-- auf die BeschwerdefÃ¼hrerin und Y.___ grundsÃ¤tzlich zulÃ¤ssig war, dass Y.___ aber nur ein Anteil von einem Drittel des Mietzinses anzurechnen ist, weshalb bei der Berechung der Zusatzleistungen nur der Betrag von Fr. 517.-- (Fr. 1'551.-- durch 3) von den Mietzinsausgaben abzuziehen ist. Weiter hat sich ergeben, dass die monatlichen MietkostenbeitrÃ¤ge der Pro Senectute von Fr. 400.-- bei der Berechnung der Zusatzleistungen nicht zu berÃ¼cksichtigen sind. Schliesslich wurde festgestellt, dass die RÃ¼ckforderung von Zusatzleistungen im Betrag von Fr. 702.-- nicht zulÃ¤ssig ist. Der angefochtene Einspracheentscheid, welcher an Stelle der drei VerfÃ¼gungen vom 24. Februar 2009 getreten ist, ist aufzuheben, und die Sache ist an die DurchfÃ¼hrungsstelle zurÃ¼ckzuweisen, damit sie den Zusatzleistungsanspruch der BeschwerdefÃ¼hrerin im Sinne der ErwÃ¤gungen neu berechne und darÃ¼ber verfÃ¼ge. In diesem Sinne ist die Beschwerde teilweise gutzuheissen.</w:t>
      </w:r>
    </w:p>
    <w:p>
      <w:r>
        <w:t>Â Â Â Â Â Â Â Â  Zu ergÃ¤nzen ist, dass die DurchfÃ¼hrungsstelle bei der Neuberechnung der Zusatzleistungen auch zu berÃ¼cksichtigen haben wird, dass der Gesamtmietzins ab 1. Mai 2008 von Fr. 1'508.-- auf Fr. 1'551.-- angestiegen ist, weshalb diese Ãnderung der Ausgaben aufgrund der rechtzeitigen Meldung dieser Ãnderung ab 1. Mai 2008 (vgl. Art. 25 Abs. 1 lit. c in Verbindung mit Art. 25 Abs. 2 lit. b ELV sowie Urk. 7/2, Urk. 7/3, 7/18, Urk. 7/24 S. 3) zu berÃ¼cksichtigen ist, wie die DurchfÃ¼hrungsstelle im angefochtenen Einspracheentscheid zur Recht festgestellt hat (vgl. Urk. 2 S. 2 und 3).</w:t>
      </w:r>
    </w:p>
    <w:p>
      <w:r>
        <w:t>Das Gericht erkennt:</w:t>
      </w:r>
    </w:p>
    <w:p>
      <w:r>
        <w:t>1.Â Â Â Â Â Â Â Â  In teilweiser Gutheissung der Beschwerde wird der Einspracheentscheid der DurchfÃ¼hrungsstelle fÃ¼r Zusatzleistungen zur AHV/IV der Gemeindeverwaltung Egg vom 20. MÃ¤rz 2009 aufgehoben und die Sache an die DurchfÃ¼hrungsstelle zurÃ¼ckgewiesen, damit diese den Zusatzleistungsanspruch der BeschwerdefÃ¼hrerin im Sinne der ErwÃ¤gungen neu berechne und hernach darÃ¼ber verfÃ¼ge. Im Ãbrigen wird die Beschwerde abgewiesen, soweit darauf eingetreten wird.</w:t>
      </w:r>
    </w:p>
    <w:p>
      <w:r>
        <w:t>2.Â Â Â Â Â Â Â Â  Das Verfahren ist kostenlos.</w:t>
      </w:r>
    </w:p>
    <w:p>
      <w:r>
        <w:t>3.Â Â Â Â Â Â Â Â Â Â  Zustellung gegen Empfangsschein an:</w:t>
      </w:r>
    </w:p>
    <w:p>
      <w:r>
        <w:t>- X.___</w:t>
      </w:r>
    </w:p>
    <w:p>
      <w:r>
        <w:t>- Gemeindeverwaltung Egg</w:t>
      </w:r>
    </w:p>
    <w:p>
      <w:r>
        <w:t>- Bundesamt fÃ¼r Sozialversicherungen</w:t>
      </w:r>
    </w:p>
    <w:p>
      <w:r>
        <w:t>- Direktion fÃ¼r Sicherheit und Soziales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