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ZL.2009.00028 vom 30. Dezember 2009</w:t>
      </w:r>
    </w:p>
    <w:p>
      <w:r>
        <w:t>ZH Sozialversicherungsgericht, 2009-12-30, DE</w:t>
      </w:r>
    </w:p>
    <w:p>
      <w:r>
        <w:rPr>
          <w:b/>
        </w:rPr>
        <w:t xml:space="preserve">Quelle: </w:t>
      </w:r>
      <w:r>
        <w:t>https://mcp.opencaselaw.ch/entscheid/zh_sozialversicherungsgericht_ZL.2009.00028</w:t>
      </w:r>
    </w:p>
    <w:p>
      <w:r>
        <w:t>FR: ZH_SOZIALVERSICHERUNGSGERICHT ZL.2009.00028 du 30 décembre 2009</w:t>
      </w:r>
    </w:p>
    <w:p>
      <w:r>
        <w:t>IT: ZH_SOZIALVERSICHERUNGSGERICHT ZL.2009.00028 del 30 dicembre 2009</w:t>
      </w:r>
    </w:p>
    <w:p>
      <w:pPr>
        <w:pStyle w:val="Heading2"/>
      </w:pPr>
      <w:r>
        <w:t>Erwägungen</w:t>
      </w:r>
    </w:p>
    <w:p>
      <w:r>
        <w:rPr>
          <w:b/>
        </w:rPr>
        <w:t>E. 1</w:t>
      </w:r>
    </w:p>
    <w:p>
      <w:r>
        <w:t>1.1Â Â Â Â  Streitig und zu prÃ¼fen ist die Anrechnung eines hypothetischen Erwerbseinkommens der nicht berufstÃ¤tigen BeschwerdefÃ¼hrerin 2 bei der Berechnung der Zusatzleistungen fÃ¼r die Zeit ab 1. Januar 2009 (Urk. 1 S. 5 f. und Urk. 2).</w:t>
      </w:r>
    </w:p>
    <w:p>
      <w:r>
        <w:t>1.2Â Â Â Â  GemÃ¤ss Art. 9 Abs. 1 der ab 1. Januar 2008 gÃ¼ltigen Fassung des Bundesgesetzes Ã¼ber ErgÃ¤nzungsleistungen zur Alters-, Hinterlassenen- und Invalidenversicherung (ELG) entspricht die jÃ¤hrliche ErgÃ¤nzungsleistung dem Betrag, um den die anerkannten Ausgaben (Art. 10 ELG) die anrechenbaren Einnahmen (Art. 11 ELG) Ã¼bersteigen.</w:t>
      </w:r>
    </w:p>
    <w:p>
      <w:r>
        <w:t>Â Â Â Â Â Â Â Â  Die anrechenbaren Einnahmen werden nach Art. 11 ELG berechnet. Als Einkommen anzurechnen sind unter anderem auch EinkÃ¼nfte und VermÃ¶genswerte, auf die verzichtet worden ist (Art. 11 Abs. 1 lit. g ELG). Unter dem Titel des Verzichtseinkommens ist gemÃ¤ss Rechtsprechung auch ein hypothetisches Einkommen der Ehefrau eines EL-Ansprechers anzurechnen, sofern diese auf eine zumutbare ErwerbstÃ¤tigkeit oder auf deren zumutbare Ausdehnung verzichtet (BGE 117 V 287 = ZAK 1992 S. 328, AHI 2001 S. 133). Bei der Ermittlung einer allfÃ¤lligen zumutbaren ErwerbstÃ¤tigkeit ist der konkrete Einzelfall unter Anwendung familienrechtlicher GrundsÃ¤tze zu berÃ¼cksichtigen. Dementsprechend ist auf das Alter, den Gesundheitszustand, die Sprachkenntnisse, die Ausbildung, die bisherige TÃ¤tigkeit, die konkrete Arbeitsmarktlage sowie gegebenenfalls auf die Dauer der Abwesenheit vom Berufsleben abzustellen. Des Weitern ist dem Umstand Rechnung zu tragen, dass nach einer langen Abwesenheit vom Berufsleben die volle Integration in den Arbeitsmarkt in einem gewissen Alter nicht mehr mÃ¶glich ist.</w:t>
      </w:r>
    </w:p>
    <w:p>
      <w:r>
        <w:t>Â Â Â Â Â Â Â Â  DiesbezÃ¼glich hat die Rechtsprechung zum alten Scheidungsrecht eine Altersgrenze von 45 Jahren fÃ¼r einen vollstÃ¤ndigen und dauerhaften (Wieder-)Einstieg ins Erwerbsleben angenommen. Unter dem neuen, seit 1. Januar 2000 geltenden Scheidungsrecht ist - je nach den Ã¼brigen zu wÃ¼rdigenden UmstÃ¤nden - eine ErhÃ¶hung in Betracht zu ziehen; zudem ist zu beachten, dass auch Art. 14b lit. c der Verordnung Ã¼ber ErgÃ¤nzungsleistungen zur Alters-, Hinterlassenen- und Invalidenversicherung (ELV) von der Hypothese ausgeht, dass noch Ã¼ber 50-jÃ¤hrigen Frauen ohne minderjÃ¤hrige Kinder der Wiedereinstieg ins Berufsleben zumutbar ist, wobei jedoch ein Minimaleinkommen unterstellt wird. Diese zivil- und EL-rechtlichen Leitlinien sind zu berÃ¼cksichtigen, wenn in einem konkreten Fall zu entscheiden ist, ob und in welchem Umfang der Ehefrau eines EL-Ansprechers die (Wieder-)Aufnahme einer ErwerbstÃ¤tigkeit in einem bestimmten Alter Ã¼berhaupt noch zugemutet werden kann (zum Ganzen: BGE 117 V 290 ff. Erw. 3; AHI 2001 S. 132 ff.; Urteil des Bundesgerichts in Sachen B. vom 6. Februar 2008, 8C_172/2007, Erw. 4.2 mit Hinweisen).</w:t>
      </w:r>
    </w:p>
    <w:p>
      <w:r>
        <w:t>2.Â Â Â Â Â Â</w:t>
      </w:r>
    </w:p>
    <w:p>
      <w:r>
        <w:t>2.1Â Â Â Â  Die DurchfÃ¼hrungsstelle erachtete die AusÃ¼bung einer TeilzeitbeschÃ¤ftigung der BeschwerdefÃ¼hrerin 2 im Ausmass von vier Stunden pro Tag als zumutbar, ging daher von einem ab 1. Januar 2009 realisierbaren hypothetischen Erwerbs einkommen von Fr. 19'200.-- aus, berÃ¼cksichtigte einen allgemeinen Abzug von Fr. 1'500.-- und rechnete hernach 2/3, nÃ¤mlich Fr. 11'800.--, an.</w:t>
      </w:r>
    </w:p>
    <w:p>
      <w:r>
        <w:t>2.2Â Â Â Â  Dem liessen die BeschwerdefÃ¼hrenden zur Hauptsache entgegnen (Urk. 1 S. 6 ff.), es sei der BeschwerdefÃ¼hrerin angesichts der Betreuung der beiden Kinder nicht zumutbar, einer HalbtagsbeschÃ¤ftigung nachzugehen. Sodann habe die Beschwerdegegnerin die mit einer ErwerbstÃ¤tigkeit verbundenen Gestehungskosten wie SozialversicherungsbeitrÃ¤ge, Kleideraufwand und Ausgaben fÃ¼r den Arbeitsweg nicht berÃ¼cksichtigt. Im Weiteren liessen sie darauf hinweisen, dass die BeschwerdefÃ¼hrerin 2 bereits vor einigen Jahren auf Bewerbungen hin nur Absagen erhalten habe.</w:t>
      </w:r>
    </w:p>
    <w:p>
      <w:r>
        <w:rPr>
          <w:b/>
        </w:rPr>
        <w:t>E. 3</w:t>
      </w:r>
    </w:p>
    <w:p>
      <w:r>
        <w:t>3.1Â Â Â Â  Zu prÃ¼fen ist zunÃ¤chst, ob und in welchem Umfang der BeschwerdefÃ¼hrerin 2 die Aufnahme einer ErwerbstÃ¤tigkeit zumutbar ist.</w:t>
      </w:r>
    </w:p>
    <w:p>
      <w:r>
        <w:t>Â Â Â Â Â Â Â Â  Die beiden, ___ und ___ geborenen TÃ¶chter der BeschwerdefÃ¼hrenden sind zehn- und achtjÃ¤hrig und besuchen somit die Primarschule. Unter der Woche nicht im Haushalt der Ehegatten lebt die ___ geborene Tochter der BeschwerdefÃ¼hrerin 2 aus deren frÃ¼herer Ehe. Sie hÃ¤lt sich bei ihren Grosseltern auf und weilt nur am Wochenende bei ihrer Mutter (Urk. 14/6/7/6 im Prozess Nr. ZL.2008.00109). Angesichts des Alters der Kinder war und ist der BeschwerdefÃ¼hrerin 2 eine vollzeitliche ErwerbstÃ¤tigkeit nicht zumutbar. Dagegen ist es ihr nach der zitierten Rechtsprechung mÃ¶glich und zumutbar, einer teilzeitlichen ErwerbstÃ¤tigkeit im Umfang von vier Stunden tÃ¤glich nachzugehen. Die von ihr vorgebrachten Einwendungen, wonach die Kinder einer stÃ¤ndigen PrÃ¤senz der Mutter bedÃ¼rften, sind nicht stichhaltig. Es ist nicht einzusehen, weshalb die Kinder nicht auch vom Vater in die Schule geschickt und von ihm nach Schulschluss wieder betreut werden kÃ¶nnten. Insbesondere ist auch nicht nachvollziehbar, dass einzig die BeschwerdefÃ¼hrerin 2 fÃ¼r die Mittagsverpflegung sorgen kann, denn auch der invalide und daher keiner ErwerbstÃ¤tigkeit nachgehende Vater benÃ¶tigt ein Mittagessen, und es ist naheliegend, dass er selber eine einfache Mahlzeit zubereiten oder eine vorgekochte Mahlzeit aufwÃ¤rmen kann. Schliesslich ist auch nicht auszuschliessen, dass die BeschwerdefÃ¼hrerin 2 eine BeschÃ¤ftigung findet, bei der sie allenfalls erst nach dem Ã¼blichen Arbeitsschluss beispielsweise BÃ¼rorÃ¤umlichkeiten reinigen kann. Sodann ist darauf hinzuweisen, dass die BeschwerdefÃ¼hrerin 2 im Jahre 2006 offensichtlich die Aufnahme einer Arbeit erwogen, somit die AusÃ¼bung einer ErwerbstÃ¤tigkeit und die Wahrnehmung ihrer Erziehungs- und Betreuungsaufgaben als miteinander vereinbar angesehen hatte, obwohl die Kinder damals erst fÃ¼nf und sieben Jahre alt waren (Urk. 1 S. 9 f.) und auch damals der Vater bei der beruflichen Abwesenheit der Mutter die Kinder hÃ¤tte betreuen mÃ¼ssen. Es ist daher nicht einsehbar, weshalb dies nun nicht mÃ¶glich sein sollte. Es erÃ¼brigt sich, weitere AbklÃ¤rungen zur BetreuungsfÃ¤higkeit des BeschwerdefÃ¼hrers 1 vorzunehmen und die IV-Akten beizuziehen.</w:t>
      </w:r>
    </w:p>
    <w:p>
      <w:r>
        <w:t>Â Â Â Â Â Â Â Â  Bei dieser Sach- und Rechtslage ist davon auszugehen, dass der BeschwerdefÃ¼hrerin die AusÃ¼bung einer teilzeitlichen ErwerbstÃ¤tigkeit im Umfang von 50 % mÃ¶glich und zumutbar ist.</w:t>
      </w:r>
    </w:p>
    <w:p>
      <w:r>
        <w:t>3.2Â Â Â Â  Zu prÃ¼fen bleibt die HÃ¶he des anrechenbaren Erwerbseinkommens.</w:t>
      </w:r>
    </w:p>
    <w:p>
      <w:r>
        <w:t>Â Â Â Â Â Â Â Â  Die Beschwerdegegnerin geht von einem realisierbaren Stundenlohn von Fr. 20.-- aus (Urk. 2).</w:t>
      </w:r>
    </w:p>
    <w:p>
      <w:r>
        <w:t>Â Â Â Â Â Â Â Â  Das damalige EidgenÃ¶ssische Versicherungsgericht hat festgehalten, dass bei der Ermittlung eines hypothetischen Verzichtseinkommens nicht auf schematische Werte, sondern auf die persÃ¶nlichen VerhÃ¤ltnisse und die Arbeitsmarktsituation in der Region des Wohnortes abzustellen ist (Urteil in Sachen I. vom 4. April 2005, P 6/04, Erw.3.2.2, sowie AHI 2001 S. 133 und 136). Vom hypothetisch ermittelten Einkommen der Ehefrau sind - ebenso wie bei den hypothetischen Einkommen nach Art. 14a und 14b ELV - gemÃ¤ss Art. 11 Abs. 1 lit. a ELG bei Ehepaaren jÃ¤hrlich insgesamt Fr. 1'500.-- abzuziehen und vom Rest zwei Drittel anzurechnen. Insofern sind hypothetische EinkÃ¼nfte in gleicher Weise zu privilegieren wie tatsÃ¤chlich erzielte (AHI 2001 S. 134 f. mit Hinweis auf BGE 117 V 292 Erw. 3c).</w:t>
      </w:r>
    </w:p>
    <w:p>
      <w:r>
        <w:t>Â Â Â Â Â Â Â Â  Die BeschwerdefÃ¼hrerin 2 hat offenbar vor Ã¼ber zehn Jahren einmal in einer BÃ¤ckerei gearbeitet und versuchte spÃ¤ter, als Wiedereinsteigerin eine solche BeschÃ¤ftigung oder auch eine TÃ¤tigkeit in einer WÃ¤scherei zu finden. Wenn sie sich darauf beruft, sie hÃ¤tte im Jahre 2006 lauter Absagen erhalten und selbst eine Anmeldung bei einem TemporÃ¤rbÃ¼ro sei erfolglos geblieben (Urk. 1 S. 9, Urk. 13/2 S. 3 und Urk. 13/3/1-11), so kÃ¶nnen diese UmstÃ¤nde nicht einfach auf die aktuelle Situation Ende 2008/Anfang 2009 Ã¼bertragen werden. Ausserdem wird sich die BeschwerdefÃ¼hrerin 2 nach einem weit gefÃ¤cherten TÃ¤tigkeitsbereich umzusehen haben und hat insbesondere auch Arbeiten im Reinigungsdienst, welche keine speziellen Vorkenntnisse erfordern, in Betracht zu ziehen.</w:t>
      </w:r>
    </w:p>
    <w:p>
      <w:r>
        <w:t>Â Â Â Â Â Â Â Â  Bei der Bemessung eines zumutbaren Einkommens ist auf die Angaben der Schweizerischen Lohnstrukturerhebung (LSE) abzustellen. Demnach belÃ¤uft sich der monatliche Bruttolohn (Zentralwert; Durchschnitt aus privatem und Ã¶ffentlichem Sektor) aufgrund der LSE 2008 fÃ¼r Frauen bei einfachen und repetitiven TÃ¤tigkeiten auf Fr. 4'131.-- im Total aller Wirtschaftszweige und auf Fr. 3'465.-- bei den persÃ¶nlichen Dienstleistungen, was jÃ¤hrlichen Einkommen von Fr. 49'572.-- (bei einem 50%igen Pensum Fr. 24'786.--) beziehungsweise Fr. 41'580.-- (bei einem 50%igen Pensum Fr. 20'790.--) entspricht. BerÃ¼cksichtigt man weiter, dass diese Einkommen auf einer wÃ¶chentlichen Arbeitszeit von 40 Stunden basieren, die betriebsÃ¼bliche durchschnittliche Arbeitszeit im Total aller Wirtschaftszweige im Jahr 2008 aber 41,6 Wochenstunden betragen hat, ergibt sich - bezogen auf den Sektor 'persÃ¶nliche Dienstleistungen' - ein Einkommen von Fr. 3'603.-- und bei einem reduzierten Pensum von 50 % ein solches von gerundet Fr. 1'802.-- im Monat. Das von der Beschwerdegegnerin der Berechnung zugrunde gelegte Erwerbseinkommen von Fr. 19'200.-- entspricht einem Verdienst von Fr. 1'600.-- im Monat (Fr. 19'200.-- : 12), bei durchschnittlich 21,7 Arbeitstagen im Monat einem Tagesverdienst von Fr. 73.-- (Fr. 1'600.-- : 21,7), so dass bei einem Stundenansatz von Fr. 20.-- ein Pensum von ungefÃ¤hr drei bis dreieinhalb Stunden pro Tag resultiert. Wie die Beschwerdegegnerin zu Recht festhÃ¤lt, ergÃ¤be sich somit in Anwendung der TabellenlÃ¶hne sogar ein hÃ¶heres Einkommen, als tatsÃ¤chlich angerechnet worden ist. Sodann bleibt der Hinweis darauf, dass der Berechnung der Zusatzleistungen effektiv nur ein reduziertes Jahreseinkommen von Fr. 11'800.-- zugrunde liegt, was monatlich Fr. 983.30 und einem Tagesverdienst von Fr. 45.30 (: 21,7) entspricht, so dass Gestehungskosten nicht zusÃ¤tzlich zu berÃ¼cksichtigen sind.</w:t>
      </w:r>
    </w:p>
    <w:p>
      <w:r>
        <w:t>Â Â Â Â Â Â Â Â  Der von der Beschwerdegegnerin in dieser Hinsicht getroffene Entscheid ist daher nicht zu beanstanden.</w:t>
      </w:r>
    </w:p>
    <w:p>
      <w:r>
        <w:t>3.3Â Â Â Â  Zu berÃ¼cksichtigen ist, dass fÃ¼r die Aufnahme einer ErwerbstÃ¤tigkeit eine gewisse Anpassungsperiode notwendig ist. Diese RÃ¼cksichtnahme kann bei der Berechnung der Zusatzleistungen dadurch erfolgen, dass der betreffenden Person eine gewisse realistische Ãbergangsfrist fÃ¼r die Aufnahme oder ErhÃ¶hung des Arbeitspensums zugestanden wird (AHI 2001 S. 134 und Urteil des EidgenÃ¶ssischen Versicherungsgerichts in Sachen S. vom 2. Dezember 2003, P 38/03, Erw. 4.2).</w:t>
      </w:r>
    </w:p>
    <w:p>
      <w:r>
        <w:t>Â Â Â Â Â Â Â Â</w:t>
      </w:r>
    </w:p>
    <w:p>
      <w:r>
        <w:t>Â Â Â Â Â Â Â Â  Wohl ergibt sich gemÃ¤ss den AusfÃ¼hrungen der Beschwerdegegnerin, dass sie die BeschwerdefÃ¼hrerin 2 mit Brief vom 9. Juni 2008 auf ihre Pflicht hingewiesen hat, eine ErwerbstÃ¤tigkeit aufzunehmen und einer solchen nachzugehen (Urk. 2 S. 2). Zu beachten ist indes, dass die Beschwerdegegnerin noch am 23. September 2008 Ã¼ber den Anspruch auf Zusatzleistungen neu verfÃ¼gte, ohne ein Erwerbseinkommen der BeschwerdefÃ¼hrerin 2 zu berÃ¼cksichtigen (Urk. 3/5 im Prozess Nr. ZL.2008.00109). Es ist auch nicht aktenkundig, dass die Beschwerdegegnerin der BeschwerdefÃ¼hrerin 2 eine Frist angesetzt hÃ¤tte. Am 18. Dezember 2008 setzte sie dann die Leistungen ohne Ãbergangsfrist per 1. Januar 2009 herab. Mit diesem Vorgehen mussten die BeschwerdefÃ¼hrenden zu jenem Zeitpunkt jedoch nicht rechnen, weshalb es sich rechtfertigt, eine Anpassungsfrist einzurÃ¤umen. In sinngemÃ¤sser Anwendung von Art. 25 Abs. 4 ELV erscheint eine Ãbergangsfrist von sechs Monaten als angemessen. Demnach ist ein hypothetisches Einkommen der BeschwerdefÃ¼hrerin 2 erst ab dem 1. Juli 2009 anzurechnen.</w:t>
      </w:r>
    </w:p>
    <w:p>
      <w:r>
        <w:t>3.4Â Â Â Â  Zusammenfassend ergibt sich, dass gegen die Anrechnung eines hypothetischen Einkommens der BeschwerdefÃ¼hrerin 2 nichts einzuwenden ist, der von der Beschwerdegegnerin ermittelte Betrag indes erst nach Ablauf einer Ãbergangsfrist mit Wirkung ab dem 1. Juli 2009 anzurechnen ist.</w:t>
      </w:r>
    </w:p>
    <w:p>
      <w:r>
        <w:t>Â Â Â Â Â Â Â Â  Insoweit die BeschwerdefÃ¼hrenden - wie bereits im Prozess Nr. ZL.2009.00016 - die Anrechnung hÃ¶herer Nebenkosten geltend machen (Urk. 1 S. 13) - ist auf ihr Begehren nicht einzutreten, da diese Frage Gegenstand des erwÃ¤hnten Beschwerdeverfahrens bildet.</w:t>
      </w:r>
    </w:p>
    <w:p>
      <w:r>
        <w:t>Â Â Â Â Â Â Â Â  In teilweiser Gutheissung der Beschwerde ist, soweit darauf eingetreten wird, der Einspracheentscheid vom 18. Februar 2009 insoweit aufzuheben, als er die Herabsetzung der Zusatzleistungen mit Wirkung ab dem 1. Januar 2009 bestÃ¤tigt hat.</w:t>
      </w:r>
    </w:p>
    <w:p>
      <w:r>
        <w:t>4.Â Â Â Â Â Â</w:t>
      </w:r>
    </w:p>
    <w:p>
      <w:r>
        <w:t>Nach Â§ 34 Abs. 1 des Gesetzes Ã¼ber das Sozialversicherungsgericht (GSVGer) in Verbindung mit Art. 61 lit. g des Bundesgesetzes Ã¼ber den Allgemeinen Teil des Sozialversicherungsrechts (ATSG) hat die obsiegende beschwerdefÃ¼hrende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Ausgangs des Verfahrens obsiegen die BeschwerdefÃ¼hrenden teilweise. Es steht ihnen daher eine reduzierte ProzessentschÃ¤digung zu, welche nach richterlichem Ermessen auf Fr. 600.-- (inklusive Barauslagen und Mehrwertsteuer) festzusetzen ist.</w:t>
      </w:r>
    </w:p>
    <w:p>
      <w:r>
        <w:t>Das Gericht erkennt:</w:t>
      </w:r>
    </w:p>
    <w:p>
      <w:r>
        <w:t>1.Â Â Â Â Â Â Â Â  In teilweiser Gutheissung der Beschwerde, soweit darauf eingetreten wird, wird der Einspracheentscheid der DurchfÃ¼hrungsstelle vom 18. Februar 2009 insoweit aufgehoben, als er eine Herabsetzung der ErgÃ¤nzungsleistungen mit Wirkung ab dem 1. Januar 2009 bestÃ¤tigt hat, und es wird festgestellt, dass ein hypothetisches Einkommen erst mit Wirkung ab dem 1. Juli 2009 anzurechnen ist.</w:t>
      </w:r>
    </w:p>
    <w:p>
      <w:r>
        <w:t>2.Â Â Â Â Â Â Â Â  Das Verfahren ist kostenlos.</w:t>
      </w:r>
    </w:p>
    <w:p>
      <w:r>
        <w:t>3.Â Â Â Â Â Â Â Â  Die Beschwerdegegnerin wird verpflichtet, den BeschwerdefÃ¼hrenden eine ProzessentschÃ¤digung von Fr. 600.-- (inkl. Barauslagen und MWSt) zu bezahlen.</w:t>
      </w:r>
    </w:p>
    <w:p>
      <w:r>
        <w:t>4.Â Â Â Â Â Â Â Â  Zustellung gegen Empfangsschein an:</w:t>
      </w:r>
    </w:p>
    <w:p>
      <w:r>
        <w:t>- Rechtsanwalt Tomas Kempf</w:t>
      </w:r>
    </w:p>
    <w:p>
      <w:r>
        <w:t>- RechtsanwÃ¤ltin Christina Ammann</w:t>
      </w:r>
    </w:p>
    <w:p>
      <w:r>
        <w:t>- Bundesamt fÃ¼r Sozialversicherungen</w:t>
      </w:r>
    </w:p>
    <w:p>
      <w:r>
        <w:t>- Sicherheitsdirektion des Kantons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