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ZL.2009.00021 vom 29. August 2009</w:t>
      </w:r>
    </w:p>
    <w:p>
      <w:r>
        <w:t>ZH Sozialversicherungsgericht, 2009-08-29, DE</w:t>
      </w:r>
    </w:p>
    <w:p>
      <w:r>
        <w:rPr>
          <w:b/>
        </w:rPr>
        <w:t xml:space="preserve">Quelle: </w:t>
      </w:r>
      <w:r>
        <w:t>https://mcp.opencaselaw.ch/entscheid/zh_sozialversicherungsgericht_ZL.2009.00021</w:t>
      </w:r>
    </w:p>
    <w:p>
      <w:r>
        <w:t>FR: ZH_SOZIALVERSICHERUNGSGERICHT ZL.2009.00021 du 29 août 2009</w:t>
      </w:r>
    </w:p>
    <w:p>
      <w:r>
        <w:t>IT: ZH_SOZIALVERSICHERUNGSGERICHT ZL.2009.00021 del 29 agosto 2009</w:t>
      </w:r>
    </w:p>
    <w:p>
      <w:pPr>
        <w:pStyle w:val="Heading2"/>
      </w:pPr>
      <w:r>
        <w:t>Erwägungen</w:t>
      </w:r>
    </w:p>
    <w:p>
      <w:r>
        <w:rPr>
          <w:b/>
        </w:rPr>
        <w:t>E. 3</w:t>
      </w:r>
    </w:p>
    <w:p>
      <w:r>
        <w:t>3.1Â Â Â Â  Die DurchfÃ¼hrungsstelle rechnete der BeschwerdefÃ¼hrerin ein hypothetisches Einkommen von Fr. 30'000.-- beziehungsweise unter BerÃ¼cksichtigung der AbzÃ¼ge gemÃ¤ss ELG und ELV von Fr. 19'000.-- an mit der BegrÃ¼ndung, dass ihr unter BerÃ¼cksichtigung der Wirtschaft, der familiÃ¤ren Situation, des Alters und ihrer Ausbildung die Erzielung eines solchen Einkommens im Rahmen eines 50%igen BeschÃ¤ftigungspensums zumutbar sei. Das von der BeschwerdefÃ¼hrerin eingereichte Attest ihres Hausarztes Dr. med. Y.___, Facharzt fÃ¼r Allgemeinmedizin, vermÃ¶ge zu keinem anderen Schluss zu fÃ¼hren, da es sich dabei nicht um ein unabhÃ¤ngiges Gutachten handle. Es obliege diesbezÃ¼glich der BeschwerdefÃ¼hrerin, sich bei der IV-Stelle anzumelden, welche alsdann die ArbeitsfÃ¤higkeit abschliessend klÃ¤re. Auch sei die VermittlungsfÃ¤higkeit der BeschwerdefÃ¼hrerin nicht durch die DurchfÃ¼hrungsstelle zu prÃ¼fen, hierzu sei das Amt fÃ¼r Wirtschaft und Arbeit zustÃ¤ndig (vgl. Urk. 2 sowie Urk. 9).</w:t>
      </w:r>
    </w:p>
    <w:p>
      <w:r>
        <w:t>Â Â Â Â Â Â Â Â  Die BeschwerdefÃ¼hrerin stellt sich demgegenÃ¼ber auf den Standpunkt, dass sie bereits durch ihre Aufgaben als Hausfrau und Mutter an der Grenze ihrer Belastbarkeit angelangt sei. Dies belege das Attest von Dr. Y.___. Deshalb sei ihr die Aufnahme einer anderen ErwerbstÃ¤tigkeit als derjenigen als Tagesmutter - wobei es bisher trotz ihrer BemÃ¼hungen nicht zur Platzierung eines Kindes gekommen sei - nicht zumutbar (vgl. Urk. 1).</w:t>
      </w:r>
    </w:p>
    <w:p>
      <w:r>
        <w:t>3.2Â Â Â Â  Die BeschwerdefÃ¼hrerin lebt zwar im Gegensatz zu den Sachverhalten, auf welche sich die in ErwÃ¤gung 2 dargelegte Rechtsprechung bezieht, getrennt von ihrem Ehemann und ist selbst BezÃ¼gerin von ErgÃ¤nzungsleistungen. Indessen kÃ¶nnen die von der Rechtsprechung herausgearbeiteten GrundsÃ¤tze zur Anrechnung eines hypothetischen Einkommens der Ehefrau - unter BerÃ¼cksichtigung der konkreten UmstÃ¤nde - in ihrem Fall ohne Weiteres Ã¼bernommen werden, wie die Vorinstanz zu Recht erkannt hat.</w:t>
      </w:r>
    </w:p>
    <w:p>
      <w:r>
        <w:t>Â Â Â Â Â Â Â Â  Die Tatsache, dass die sechs Kinder der BeschwerdefÃ¼hrerin bei Erlass des angefochtenen Einspracheentscheides rund 10, 12, 14, 15, 17 und 19 Jahre alt waren (vgl. Urk. 3/2 S. 3) und die vier jÃ¼ngeren Kinder noch einer intensiven Betreuung bedurften (vgl. Urk. 1 S. 7), genÃ¼gt fÃ¼r sich allein noch nicht, um eine 50%ige ErwerbstÃ¤tigkeit nebst der Kinderbetreuung als unzumutbar erscheinen zu lassen. Dasselbe gilt fÃ¼r den Umstand, dass die BeschwerdefÃ¼hrerin bei Erlass des angefochtenen Einspracheentscheids wÃ¤hrend rund 20 Jahren keiner ErwerbstÃ¤tigkeit mehr nachgegangen (vgl. Urk. 8/2) und 47 Jahre alt war. Zu prÃ¼fen ist vielmehr im Lichte der in ErwÃ¤gung 2 wiedergegebenen hÃ¶chstrichterlichen Rechtsprechung, ob und bejahendenfalls inwiefern der BeschwerdefÃ¼hrerin die Aufnahme einer ErwerbstÃ¤tigkeit unter BerÃ¼cksichtigung ihrer konkreten persÃ¶nlichen und familiÃ¤ren Situation sowie mit Blick auf ihre bisherige Erwerbslaufbahn und die aktuelle Arbeitsmarktlage in der NÃ¤he ihres Wohnortes zumutbar ist (vgl. AHI 2001 S. 136).</w:t>
      </w:r>
    </w:p>
    <w:p>
      <w:r>
        <w:t>3.3Â Â Â Â  Die DurchfÃ¼hrungsstelle hat die Anrechnung eines Erwerbseinkommens im Wesentlichen pauschal damit begrÃ¼ndet, dass der BeschwerdefÃ¼hrerin unter BerÃ¼cksichtigung der Wirtschaft, der familiÃ¤ren Situation, des Alters und ihrer Ausbildung die Erzielung eines hypothetischen Einkommens von Fr. 30'000.-- zumutbar sei (vgl. Urk. 2 S. 3, Urk. 9). Anhaltspunkte dafÃ¼r, dass sie die aufgefÃ¼hrten Faktoren sorgfÃ¤ltig geprÃ¼ft hÃ¤tte, fehlen aber in den Akten. Vielmehr entsteht aufgrund der Aktenlage der Eindruck, dass die DurchfÃ¼hrungsstelle die konkreten LebensumstÃ¤nde der BeschwerdefÃ¼hrerin nur rudimentÃ¤r abgeklÃ¤rt hat. Bei der gegenwÃ¤rtigen Aktenlage lÃ¤sst sich jedenfalls nicht mit hinreichender Sicherheit beurteilen, ob von der BeschwerdefÃ¼hrerin unter BerÃ¼cksichtigung ihrer familiÃ¤ren Verpflichtungen, ihres Gesundheitszustandes sowie des Arbeitsmarktes und der konkreten ErwerbsmÃ¶glichkeiten in der NÃ¤he ihres Wohnortes die Aufnahme einer ErwerbstÃ¤tigkeit gefordert werden kann. Auch trifft die von der DurchfÃ¼hrungsstelle behauptete UnzustÃ¤ndigkeit zur AbklÃ¤rung des Gesundheitszustandes und der VermittlungsfÃ¤higkeit der BeschwerdefÃ¼hrerin nicht zu.</w:t>
      </w:r>
    </w:p>
    <w:p>
      <w:r>
        <w:t>3.4Â Â Â Â  Unter diesen UmstÃ¤nden besteht weiterer AbklÃ¤rungsbedarf. Die Vorinstanz - an welche die Sache zur weiteren AbklÃ¤rung zurÃ¼ckzuweisen ist - wird daher zunÃ¤chst sorgfÃ¤ltig zu prÃ¼fen haben, ob und in welchem Ausmass es der BeschwerdefÃ¼hrerin in zeitlicher Hinsicht zumutbar ist, unter Wahrung ihrer Betreuungspflichten gegenÃ¼ber den Kindern einer ErwerbstÃ¤tigkeit nachzugehen. Dabei wird die DurchfÃ¼hrungsstelle die BetreuungsbedÃ¼rftigkeit der Kinder beziehungsweise den durch die Betreuung entstehenden Zeitaufwand der BeschwerdefÃ¼hrerin sorgfÃ¤ltig abzuklÃ¤ren und zu prÃ¼fen haben, ob MÃ¶glichkeiten bestehen, die Betreuung der Kinder wÃ¤hrend arbeitsbedingten Abwesenheiten zeitweilig an Drittpersonen, allenfalls auch Ã¤ltere Kinder der BeschwerdefÃ¼hrerin oder Verwandte, zu delegieren. Die Behauptung der BeschwerdefÃ¼hrerin, eine UnterstÃ¼tzung bei der Kinderbetreuung durch den psychisch angeschlagenen, in einer betreuten Wohngemeinschaft lebenden Ehemann (Urk. 1 S. 3) sei nicht mÃ¶glich, erscheint jedenfalls glaubwÃ¼rdig.</w:t>
      </w:r>
    </w:p>
    <w:p>
      <w:r>
        <w:t>Â Â Â Â Â Â Â Â  Auch den unter Hinweis auf das hausÃ¤rztliche Attest vom 9. Dezember 2008 (Urk. 3/11 = Urk. 10/16) geltend gemachten gesundheitlichen HinderungsgrÃ¼nden fÃ¼r eine ErwerbstÃ¤tigkeit wird die DurchfÃ¼hrungsstelle genauer nachzugehen haben. Nach der zu den ErgÃ¤nzungsleistungen ergangenen Rechtsprechung ist bei der Ermittlung einer allfÃ¤lligen zumutbaren ErwerbstÃ¤tigkeit nÃ¤mlich auch der Gesundheitszustand zu berÃ¼cksichtigen. Insbesondere kann die DurchfÃ¼hrungsstelle bei einem Ehegatten eines EL-Ansprechers, welcher selber nicht bei der Invalidenversicherung angemeldet ist und sich auf eine dauerhaft vollstÃ¤ndige oder teilweise ArbeitsunfÃ¤higkeit beruft, diesen Punkt nicht einfach unter Hinweis auf die ZustÃ¤ndigkeit der Invalidenversicherung zur AbklÃ¤rung des Gesundheitszustandes unberÃ¼cksichtigt lassen (vgl. Urteil des Bundesgerichts in Sachen B. vom 6. Februar 2008, C_172/2007, Erw. 7). RechtsprechungsgemÃ¤ss hat ein Arztbericht differenziert zu sein, die GesundheitsschÃ¤den anzugeben, welche sich auf die ArbeitsfÃ¤higkeit auswirken und die noch zumutbaren Arbeiten in Art und Umfang zu benennen. Auch zu erwÃ¤hnen sind persÃ¶nliche Daten der betreffenden Person, welche sich auf die Arbeit und auf die Chance, eine Stelle zu erhalten, auswirken kÃ¶nnen (vgl. Urteile des Bundesgerichts in Sachen B. vom 6. Februar 2008, C_172/2007, Erw. 8 sowie in Sachen O. vom 14. MÃ¤rz 2008, 8C_68/2007, Erw. 5.3). Das Zeugnis des Hausarztes Dr. med. Y.___ genÃ¼gt diesen Anforderungen nicht. Es enthÃ¤lt keine eigentliche medizinische Diagnose; sodann fehlen hinsichtlich der erwÃ¤hnten chronifizierten Stresssituation detaillierte Angaben zur Entstehung und Aufrechterhaltung, zur AusprÃ¤gung (einzelne Symptome) und zu deren Folgen (vgl. Urk. 3/11 = Urk. 10/16), weshalb deren Auswirkung auf die ArbeitsfÃ¤higkeit nicht nachvollzogen werden kann. Andererseits lÃ¤sst sich ein relevanter Gesundheitsschaden mit Blick auf dieses Zeugnis nicht schlichtweg ausschliessen. Unter diesen UmstÃ¤nden hÃ¤tte die DurchfÃ¼hrungsstelle den Hinweisen auf gesundheitliche Probleme, welche einer ErwerbstÃ¤tigkeit entgegenstehen kÃ¶nnten, nachgehen mÃ¼ssen und die BeschwerdefÃ¼hrerin zumindest auf den fehlenden Beweiswert des hausÃ¤rztlichen Attestes und die MÃ¶glichkeit der Beibringung eines nachgebesserten, ausfÃ¼hrlicheren Berichtes, welcher die rechtsprechungsgemÃ¤ssen Anforderungen erfÃ¼llt, hinweisen mÃ¼ssen (vgl. Urteil des EidgenÃ¶ssischen Versicherungsgericht in Sachen O. vom 14. MÃ¤rz 2008, 8C_68/2007, Erw. 5.3). Dies wird sie im Rahmen ihrer AbklÃ¤rungen ebenfalls nachzuholen haben.</w:t>
      </w:r>
    </w:p>
    <w:p>
      <w:r>
        <w:t>Â Â Â Â Â Â Â Â Ist nach diesen AbklÃ¤rungen und unter BerÃ¼cksichtigung des Alters der BeschwerdefÃ¼hrerin und ihrer rund zwanzigjÃ¤hrigen Abwesenheit von der Arbeitswelt die Zumutbarkeit der Aufnahme einer (teilzeitlichen) ErwerbstÃ¤tigkeit weiterhin zu bejahen, wird die DurchfÃ¼hrungsstelle noch die tatsÃ¤chlichen ErwerbsmÃ¶glichkeiten genauer abzuklÃ¤ren haben. Dabei wird zunÃ¤chst sorgfÃ¤ltig zu prÃ¼fen sein, ob mit Blick auf die langjÃ¤hrige Abwesenheit der BeschwerdefÃ¼hrerin vom Arbeitsprozess die Aufnahme einer TÃ¤tigkeit im erlernten Beruf oder in gleichwertigen TÃ¤tigkeiten ohne Weiteres mÃ¶glich und realistisch ist, oder ob zunÃ¤chst auf einfachere TÃ¤tigkeiten auszuweichen ist. Ferner wird zu ermitteln sein, ob im Hinblick auf die realen ArbeitsmarktverhÃ¤ltnisse und die Konjunkturlage in der NÃ¤he des Wohnortes der BeschwerdefÃ¼hrerin (wobei berÃ¼cksichtigt werden darf, dass sie Ã¼ber ein Auto verfÃ¼gt [vgl. Urk. 10/7]) fÃ¼r Personen, welche die persÃ¶nlichen und beruflichen Voraussetzungen der BeschwerdefÃ¼hrerin mitbringen, ein Angebot an offenen Stellen im zumutbaren BeschÃ¤ftigungspensum besteht (vgl. Urteil des Bundesgerichts in Sachen I. vom 4. April 2005, P 6/04, Erw. 3.2.3). Die genannten erwerblichen AbklÃ¤rungen obliegen der DurchfÃ¼hrungsstelle (und nicht, wie von dieser behauptet, dem Amt fÃ¼r Wirtschaft und Arbeit [vgl. Urk. 9 S. 2]) und kÃ¶nnen zum Beispiel durch Befragung der kantonalen beziehungsweise regionalen ArbeitsmarktbehÃ¶rde und bezÃ¼glich LohnhÃ¶he durch Heranziehen der regionalen Werte der vom Bundesamt fÃ¼r Statistik herausgegebenen Lohnstrukturerhebung (LSE) erfolgen (vgl. Urteil des Bundesgerichts in Sachen B. vom 6. Februar 2008, 8C_172/2007, Erw. 9.2).</w:t>
      </w:r>
    </w:p>
    <w:p>
      <w:r>
        <w:t>Â Â Â Â Â Â Â Â  Schliesslich wird die DurchfÃ¼hrungsstelle bei der Festlegung eines allfÃ¤lligen zumutbaren hypothetischen Einkommens zu berÃ¼cksichtigen haben, dass fÃ¼r die Aufnahme der ErwerbstÃ¤tigkeit eine gewisse Anpassungsperiode zur Einstellung auf die neue Situation und Suche einer ErwerbstÃ¤tigkeit erforderlich ist und der BeschwerdefÃ¼hrerin eine angemessene Ãbergangsfrist zuzugestehen ist (vgl. AHI 2001 S. 134). Dabei wird es sich - gesetzt den Fall, dass sich die Aufnahme einer ErwerbstÃ¤tigkeit als zumutbar erweist - rechtfertigen, der BeschwerdefÃ¼hrerin in sinngemÃ¤sser Anwendung von Art. 25 Abs. 4 ELV in der zu erlassenden RevisionsverfÃ¼gung eine Ãbergangsfrist von sechs Monaten nach Zustellung der VerfÃ¼gung zur Arbeitsaufnahme zuzugestehen und das errechnete hypothetische Einkommen erst ab dann anzurechnen (vgl. Urteil des Sozialversicherungsgerichts in Sachen K. und A. vom 29. Februar 2008, ZL.2006.00036, Erw. 4.3; vgl. auch das Urteil des Bundesgerichts in Sachen G. vom 25. Oktober 2006, P 43/05, Erw. 3.2.2).</w:t>
      </w:r>
    </w:p>
    <w:p>
      <w:r>
        <w:t>Â Â Â Â Â Â Â Â  In diesem Sinne ist die Beschwerde gutzuheissen, und der angefochtene Einspracheentscheid ist aufzuheben.</w:t>
      </w:r>
    </w:p>
    <w:p>
      <w:r>
        <w:t>4.Â Â Â Â Â Â  In verfahrensrechtlicher Hinsicht beantragte die BeschwerdefÃ¼hrerin, es sei die DurchfÃ¼hrungsstelle im Sinne einer vorsorglichen Massnahme anzuweisen, ihr ab 1. Dezember 2008, mindestens aber fÃ¼r die Dauer des Beschwerdeverfahrens die unreduzierten ErgÃ¤nzungsleistungen in HÃ¶he von Fr. 4'866.-- auszurichten, da die DurchfÃ¼hrungsstelle einer gegen den angefochtenen Einspracheentscheid gerichteten Beschwerde die aufschiebende Wirkung nicht entzogen habe (vgl. Urk. 1 S. 2 f.).</w:t>
      </w:r>
    </w:p>
    <w:p>
      <w:r>
        <w:t>Â Â Â Â Â Â Â Â  GemÃ¤ss Â§ 17 des Gesetzes Ã¼ber das Sozialversicherungsgericht kommt einer Beschwerde aufschiebende Wirkung zu, sofern die Vorinstanz oder das Gericht nicht etwas anderes bestimmt hat. Es trifft zu, dass die DurchfÃ¼hrungsstelle einer Beschwerde gegen ihren Einspracheentscheid vom 3. Februar 2009 die aufschiebende Wirkung nicht entzogen hat (vgl. Urk. 2). Da der angefochtene, die Zusatzleistungen auf monatlich Fr. 3'282.-- herabsetzende Einspracheentscheid - welcher die RevisionsverfÃ¼gung vom 6. November 2008 bestÃ¤tigt und ersetzt hat - mit heutigem Urteil aufgehoben wird, entfaltet die ursprÃ¼ngliche, rechtskrÃ¤ftige VerfÃ¼gung vom 25. Juni 2008 ihre Wirkungen einstweilen weiter (vgl. dazu auch BGE 106 V 19 ff. Erw. 3). Unter diesen UmstÃ¤nden wird die beantragte vorsorgliche Massnahme mit heutigem Urteil gegenstandslos.</w:t>
      </w:r>
    </w:p>
    <w:p>
      <w:r>
        <w:t>5.Â Â Â Â Â Â  Dem Ausgang des Verfahrens entsprechend steht der BeschwerdefÃ¼hrerin eine ParteientschÃ¤digung zu; damit erweist sich ihr Antrag auf GewÃ¤hrung der unentgeltlichen VerbeistÃ¤ndung als gegenstandslos. Nach Einsicht in die Honorarnote vom 16. Juni 2009 von Rechtsanwalt Dr. Peter Krepper (Urk. 12) ist ihr eine EntschÃ¤digung von Fr. 2'530.40 (inklusive Barauslagen und MWSt) zuzusprechen.</w:t>
      </w:r>
    </w:p>
    <w:p>
      <w:r>
        <w:t>Das Gericht erkennt:</w:t>
      </w:r>
    </w:p>
    <w:p>
      <w:r>
        <w:t>1.Â Â Â Â Â Â Â Â  Die Beschwerde wird in dem Sinne gutgeheissen, dass der angefochtene Einspracheentscheid vom 3. Februar 2009 aufgehoben und die Sache an die Stadt Illnau-Effretikon, DurchfÃ¼hrungsstelle fÃ¼r Zusatzleistungen zur AHV/IV,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2'530.40 (inkl. Barauslagen und MWSt) zu bezahlen.</w:t>
      </w:r>
    </w:p>
    <w:p>
      <w:r>
        <w:t>4.Â Â Â Â Â Â Â Â Â Â  Zustellung gegen Empfangsschein an:</w:t>
      </w:r>
    </w:p>
    <w:p>
      <w:r>
        <w:t>- Rechtsanwalt Dr. iur. Peter Krepper</w:t>
      </w:r>
    </w:p>
    <w:p>
      <w:r>
        <w:t>- Stadt Illnau-Effretikon</w:t>
      </w:r>
    </w:p>
    <w:p>
      <w:r>
        <w:t>- Bundesamt fÃ¼r Sozialversicherungen</w:t>
      </w:r>
    </w:p>
    <w:p>
      <w:r>
        <w:t>- Direktion fÃ¼r Sicherheit und Soziales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