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ZL.2009.00016 vom 30. Dezember 2009</w:t>
      </w:r>
    </w:p>
    <w:p>
      <w:r>
        <w:t>ZH Sozialversicherungsgericht, 2009-12-30, DE</w:t>
      </w:r>
    </w:p>
    <w:p>
      <w:r>
        <w:rPr>
          <w:b/>
        </w:rPr>
        <w:t xml:space="preserve">Quelle: </w:t>
      </w:r>
      <w:r>
        <w:t>https://mcp.opencaselaw.ch/entscheid/zh_sozialversicherungsgericht_ZL.2009.00016</w:t>
      </w:r>
    </w:p>
    <w:p>
      <w:r>
        <w:t>FR: ZH_SOZIALVERSICHERUNGSGERICHT ZL.2009.00016 du 30 décembre 2009</w:t>
      </w:r>
    </w:p>
    <w:p>
      <w:r>
        <w:t>IT: ZH_SOZIALVERSICHERUNGSGERICHT ZL.2009.00016 del 30 dicembre 2009</w:t>
      </w:r>
    </w:p>
    <w:p>
      <w:pPr>
        <w:pStyle w:val="Heading2"/>
      </w:pPr>
      <w:r>
        <w:t>Erwägungen</w:t>
      </w:r>
    </w:p>
    <w:p>
      <w:r>
        <w:rPr>
          <w:b/>
        </w:rPr>
        <w:t>E. 3</w:t>
      </w:r>
    </w:p>
    <w:p>
      <w:r>
        <w:t>3.1Â Â Â Â  Die Beschwerdegegnerin hat den Anspruch auf Zusatzleistungen mit VerfÃ¼gung (Rev. Nr. 5) vom 23. September 2008 mit Wirkung ab dem 1. Oktober 2008 auf der Basis des vom Sozialversicherungsgericht rechtskrÃ¤ftig festgesetzten jÃ¤hrlichen Kostenanteils von Fr. 3'881.-- fÃ¼r die Heizung und die Aufbereitung von Warmwasser festgesetzt (Urk. 3/5 im Prozess Nr. ZL.2008.00109).</w:t>
      </w:r>
    </w:p>
    <w:p>
      <w:r>
        <w:t>Â Â Â Â Â Â Â Â  Es ist zutreffend, dass die Anrechnung einer Pauschale sowohl bei Wohneigentum als auch bei MietverhÃ¤ltnissen gesetz- und verfassungsmÃ¤ssig ist (BGE 131 V 256). Dennoch ist hierbei zu berÃ¼cksichtigen, dass die Pauschale nebst den Mietzinszahlungen die darÃ¼ber hinaus anfallenden Nebenkosten abgelten soll. Ebenso ist festzuhalten, dass im Rahmen der Zusatzleistungen nicht alle tatsÃ¤chlich anfallenden Auslagen gedeckt sind.</w:t>
      </w:r>
    </w:p>
    <w:p>
      <w:r>
        <w:t>Â Â Â Â Â Â Â Â  Mit Bezug auf das MietverhÃ¤ltnis der BeschwerdefÃ¼hrenden liegen besondere VerhÃ¤ltnisse vor, welche es rechtfertigen, solange sie von der Pflicht befreit sind, Mietzinsen zu bezahlen, die hierfÃ¼r vorgesehene Pauschale von Fr. 15'000.-- jÃ¤hrlich fÃ¼r die hÃ¶her anfallenden Nebenkosten zu verwenden. In diesem Sinn hat das Sozialversicherungsgericht aufgrund der Vorbringen der Parteien und der Akten mit Urteil vom 31. Juli 2008 (Erw. 3.2.2) einen tatsÃ¤chlichen Verbrauch an HeizÃ¶l fÃ¼r die Heizung und fÃ¼r die Warmwasseraufbereitung ermittelt und die Auslagen gestÃ¼tzt auf einen durchschnittlichen HeizÃ¶lpreis auf jÃ¤hrlich Fr. 3'881.-- festgesetzt (vgl. Prozess Nr. ZL.2008.00023).</w:t>
      </w:r>
    </w:p>
    <w:p>
      <w:r>
        <w:t>3.2Â Â Â Â  Die BeschwerdefÃ¼hrenden lassen vorbringen, die vom Sozialversicherungsgericht auf den Betrag von Fr. 3'881.-- festgesetzten Auslagen seien unzureichend. Vielmehr mÃ¼ssten die Kosten im Zusammenhang mit dem von ihnen selber zu kaufenden HeizÃ¶l auf mindestens Fr. 5'400.-- (360 Liter pro Monat und einem Preis von Fr. 125.-- je hundert Liter Ãl) veranschlagt werden (Urk. 1 S. 7 f. sowie Urk. 5/1 S. 6 ff.).</w:t>
      </w:r>
    </w:p>
    <w:p>
      <w:r>
        <w:rPr>
          <w:b/>
        </w:rPr>
        <w:t>E. 4</w:t>
      </w:r>
    </w:p>
    <w:p>
      <w:r>
        <w:t>4.1Â Â Â Â  Angesichts der nach wie vor unverÃ¤nderten tatsÃ¤chlichen UmstÃ¤nde erscheint es weiterhin gerechtfertigt, von der gesetzlich vorgeschriebenen, pauschalen Anrechnung der Heizkosten von lediglich Fr. 840.-- im Jahr abzuweichen und die tatsÃ¤chlichen Auslagen in Anrechnung zu bringen. Da die Zusatzleistungen ab dem 1. Oktober 2008 in Frage stehen, ist auf den durchschnittlichen Verbrauch der vorangehenden Periode (1. Oktober 2007 bis 30. September 2008) abzustellen.</w:t>
      </w:r>
    </w:p>
    <w:p>
      <w:r>
        <w:t>4.2Â Â Â Â  Es ist aktenkundig (Urk. 14/3/10 im Prozess ZL.2008.000109), dass die BeschwerdefÃ¼hrenden zwischen dem 1. Oktober 2007 (TankfÃ¼llung) und dem 6. Dezember 2007 (TankfÃ¼llung) 999 Liter HeizÃ¶l verbraucht haben. Am 6. Februar 2008 erfolgte erneut eine Lieferung von 996 Litern. Sodann ergibt sich aus den von den BeschwerdefÃ¼hrenden vorgelegten Quittungen, welche sich auf einen Zeitraum zwischen dem 26. Juni und dem 17. November 2008 beziehen (Urk. 3/5 = Urk. 5/3/5), dass zwischen dem 26. Juni und dem 22. September 2008 insgesamt 579,82 Liter HeizÃ¶l eingekauft und auch verbraucht worden sind. Mit Bezug auf die Quittungen ist darauf hinzuweisen, dass nicht alle Quittungen ein lesbares Bezugsdatum enthalten (Urk. 3/5 Blatt 1 unten) und dass Urk. 3/5 Blatt 2 identisch ist mit Urk. 3/5 Blatt 1 sowie auf Blatt 1 und Blatt 4 (unten rechts) zwei identische Kassenbelege kopiert worden sind, welche nicht berÃ¼cksichtigt werden kÃ¶nnen. Schliesslich fallen die Kassenbelege Ã¼ber BezÃ¼ge nach dem 1. Oktober 2008 ebenfalls nicht in die Berechnungsperiode und damit ausser Betracht. FÃ¼r die Periode vom 1. Oktober 2007 bis zum 30. September 2008 sind damit HeizÃ¶lbezÃ¼ge von 2'574,82 Liter (999 l, 996 l sowie 579,82 l) ausgewiesen. Zugunsten der BeschwerdefÃ¼hrenden ist der Verbrauch auf 2600 Liter aufzurunden, indes darauf hinzuweisen, dass weitere BezÃ¼ge nicht dargetan und belegt worden sind.</w:t>
      </w:r>
    </w:p>
    <w:p>
      <w:r>
        <w:t>Â Â Â Â Â Â Â Â  GemÃ¤ss der statistischen Angaben betrugen die Durchschnittspreise fÃ¼r HeizÃ¶l bei Bezugsmengen von 800 bis 1500 Liter Fr. 120.31 pro hundert Liter einschliesslich Mehrwertsteuer (Urk. 16). Da sich die Berechnungsperiode mehrheitlich auf das Jahr 2008 bezieht, ist ausschliesslich auf die Durchschnittspreise 2008 abzustellen, wobei hierzu zu erwÃ¤hnen ist, dass die Preise im Vorjahr durchschnittlich Fr. 90.61 betragen haben, somit die Anwendung des Preisniveaus 2008 zugunsten der BeschwerdefÃ¼hrenden ausfÃ¤llt. Schliesslich ist anzumerken, dass die von den BeschwerdefÃ¼hrenden vorgelegten Kassenbelege zwar durchwegs hÃ¶here Preise ausweisen, diese sich aber auf den Bezug von Kleinstmengen an der ZapfsÃ¤ule beziehen und daher nicht berÃ¼cksichtigt werden kÃ¶nnen. Demnach ergibt sich ein Jahresaufwand fÃ¼r HeizÃ¶l von Fr. 3'128.-- (Fr. 120.31 x 26,0 Liter).</w:t>
      </w:r>
    </w:p>
    <w:p>
      <w:r>
        <w:t>4.3Â Â Â Â  Zusammenfassend ergibt sich, dass mit Wirkung ab dem 1. Oktober 2008 in AbÃ¤nderung des Einspracheentscheides vom 29. Januar 2009 (Urk. 5/2) von einem jÃ¤hrlichen Aufwand fÃ¼r HeizÃ¶l und die Aufbereitung von Warmwasser im Betrag von Fr. 3'128.-- auszugehen ist.</w:t>
      </w:r>
    </w:p>
    <w:p>
      <w:r>
        <w:t>Â Â Â Â Â Â Â Â  Das fÃ¼hrt zur Abweisung der Beschwerde.</w:t>
      </w:r>
    </w:p>
    <w:p>
      <w:r>
        <w:t>Das Gericht erkennt:</w:t>
      </w:r>
    </w:p>
    <w:p>
      <w:r>
        <w:t>1.Â Â Â Â Â Â Â Â  Auf die Beschwerde gegen den Einspracheentscheid vom 29. Januar 2009 betreffend die VerfÃ¼gung vom 27. August 2008 wird nicht eingetreten.</w:t>
      </w:r>
    </w:p>
    <w:p>
      <w:r>
        <w:t>Â Â Â Â Â Â Â Â Â Â  Die Beschwerde gegen den Einspracheentscheid vom 29. Januar 2009 betreffend die VerfÃ¼gung vom 23. September 2008 wird abgewiesen.</w:t>
      </w:r>
    </w:p>
    <w:p>
      <w:r>
        <w:t>2.Â Â Â Â Â Â Â Â  Das Verfahren ist kostenlos.</w:t>
      </w:r>
    </w:p>
    <w:p>
      <w:r>
        <w:t>3.Â Â Â Â Â Â Â Â  Zustellung gegen Empfangsschein an:</w:t>
      </w:r>
    </w:p>
    <w:p>
      <w:r>
        <w:t>- Rechtsanwalt Tomas Kempf</w:t>
      </w:r>
    </w:p>
    <w:p>
      <w:r>
        <w:t>- RechtsanwÃ¤ltin Christina Ammann</w:t>
      </w:r>
    </w:p>
    <w:p>
      <w:r>
        <w:t>- Bundesamt fÃ¼r Sozialversicherungen</w:t>
      </w:r>
    </w:p>
    <w:p>
      <w:r>
        <w:t>- Sicherheitsdirektion des Kantons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