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ZL.2009.00015 vom 30. September 2010</w:t>
      </w:r>
    </w:p>
    <w:p>
      <w:r>
        <w:t>ZH Sozialversicherungsgericht, 2010-09-30, DE</w:t>
      </w:r>
    </w:p>
    <w:p>
      <w:r>
        <w:rPr>
          <w:b/>
        </w:rPr>
        <w:t xml:space="preserve">Quelle: </w:t>
      </w:r>
      <w:r>
        <w:t>https://mcp.opencaselaw.ch/entscheid/zh_sozialversicherungsgericht_ZL.2009.00015</w:t>
      </w:r>
    </w:p>
    <w:p>
      <w:r>
        <w:t>FR: ZH_SOZIALVERSICHERUNGSGERICHT ZL.2009.00015 du 30 septembre 2010</w:t>
      </w:r>
    </w:p>
    <w:p>
      <w:r>
        <w:t>IT: ZH_SOZIALVERSICHERUNGSGERICHT ZL.2009.00015 del 30 settembre 2010</w:t>
      </w:r>
    </w:p>
    <w:p>
      <w:pPr>
        <w:pStyle w:val="Heading2"/>
      </w:pPr>
      <w:r>
        <w:t>Erwägungen</w:t>
      </w:r>
    </w:p>
    <w:p>
      <w:r>
        <w:rPr>
          <w:b/>
        </w:rPr>
        <w:t>E. 4</w:t>
      </w:r>
    </w:p>
    <w:p>
      <w:r>
        <w:t>4.1Â Â Â Â  Sowohl die Ausrichtung von kantonalen Beihilfen als auch der Anspruch auf Gemeinde- und MietzinszuschÃ¼sse sind an eine Mindestwohnsitzdauer in der Stadt Y.___ geknÃ¼pft (Erw. 2.1 und 2.2).</w:t>
      </w:r>
    </w:p>
    <w:p>
      <w:r>
        <w:t>Â Â Â Â Â Â Â Â  Streitig und zu prÃ¼fen ist einzig, ob der BeschwerdefÃ¼hrer die in den genannten gesetzlichen Bestimmungen festgesetzte Karenzfrist beziehungsweise das Erfordernis einer Mindestwohnzeit im Kanton erfÃ¼llt hat.</w:t>
      </w:r>
    </w:p>
    <w:p>
      <w:r>
        <w:t>4.2Â Â Â Â  Wie die DurchfÃ¼hrungsstelle zu Recht feststellt (Urk. 2 S. 1 in Verbindung mit Urk. 12 S. 2), betrÃ¤gt diese Karenzfrist fÃ¼r den BeschwerdefÃ¼hrer zehn Jahre, da er als EU-BÃ¼rger gemÃ¤ss Art. 3 der Verordnung (EWG) Nr. 1408/71 gleich zu behandeln ist wie eine Person mit Schweizer BÃ¼rgerrecht. Wenn die Beschwerdegegnerin in der Beschwerdeantwort damit argumentiert, das FreizÃ¼gigkeitsabkommen und die demnach anwendbare Verordnung (EWG) Nr. 1408/71 wÃ¼rden nicht fÃ¼r Rechtsvorschriften gelten, welche in Anhang II Teil III als Sonderleistungen aufgefÃ¼hrt und deren Geltung auf einen Teil des Gebietes des Mitgliedsstaates beschrÃ¤nkt seien, so kann ihr nicht beigepflichtet werden.</w:t>
      </w:r>
    </w:p>
    <w:p>
      <w:r>
        <w:t>Â Â Â Â Â Â Â Â  GestÃ¼tzt auf Art. 4 Abs. 2a gilt die Verordnung (EWG) Nr. 1408/71 in sachlicher Hinsicht auch fÃ¼r beitragsunabhÃ¤ngige Sonderleistungen (vgl. hierzu Art. 10a der Verordnung (EWG) Nr. 1408/71). Eine BeschrÃ¤nkung derselben im Anhang II Teil III findet sich nicht. Wie der BeschwerdefÃ¼hrer in der Stellungnahme vom 23. September 2009 zutreffend ausfÃ¼hrt, sind die beitragsunabhÃ¤ngigen Leistungen, um welche es sich vorliegend handelt (Silvia Bucher, Soziale Sicherheit, beitragsunabhÃ¤ngige Sonderleistungen und soziale VergÃ¼nstigungen, Dissertation, Freiburg 2000, S. 652 Rz 1566), im Anhang IIa aufgefÃ¼hrt ("Schweiz" Bst b). Der hier vermerkte Vorbehalt betrifft indes die Ausnahmen vom Leistungsexport. Einzige Folge dieses Eintrags ist die Tatsache, dass ErgÃ¤nzungsleistungen und entsprechende kantonale oder kommunale Leistungen nicht ins Ausland exportiert werden (Roland A. MÃ¼ller, in: Bilaterale VertrÃ¤ge Schweiz - EG, Handbuch ZÃ¼rich 2002, S. 154 Rz 56), somit nur zur Auszahlung gelangen, sofern die versicherte Person in der Schweiz wohnt und sich hier aufhÃ¤lt.</w:t>
      </w:r>
    </w:p>
    <w:p>
      <w:r>
        <w:t>Â Â Â Â Â Â Â Â  AufgefÃ¼hrt sind nun im Anhang IIa ("Schweiz" Bst b) nicht nur ErgÃ¤nzungsleistungen, sondern auch gleichartige in den kantonalen Rechtsvorschriften vorgesehene Leistungen. Diese (im Kanton ZÃ¼rich im ZLG geregelten kantonalen Beihilfen) sind ebenfalls unter die in Art. 10a aufgefÃ¼hrten beitragsunabhÃ¤ngigen Leistungen und demzufolge unter den Anwendungsbereich der Verordnung (EWG) Nr. 1408/71 zu subsumieren (Bucher, a.a.O., S. 680 Rz 1671 und 1672; S. 683 Rz 1680).</w:t>
      </w:r>
    </w:p>
    <w:p>
      <w:r>
        <w:t>4.3Â Â Â Â  Wie das Sozialversicherungsgericht des Kantons ZÃ¼rich mit Urteil in Sachen D. vom 31. Mai 2010 (Prozess Nr. ZL.2008.00105) entschieden hat, sind Kraft des Art. 10a Abs. 2 der Verordnung (EWG) Nr. 1408/71 die in andern Mitgliedstaaten zurÃ¼ckgelegten Wohnzeiten zu berÃ¼cksichtigen, wie wenn sie im Inland zurÃ¼ckgelegt worden wÃ¤ren (vgl. auch Bucher, a.a.O., S. 151 Rz 368 und S. 347 Rz 857). Daraus folgt, dass auch fÃ¼r eine Unterbrechung einer vorgeschriebenen "Wohnzeit" durch einen vorÃ¼bergehenden Auslandaufenthalt im Mitgliedstaat - wie vorliegend vom 30. November 2006 bis zum 1. Mai 2007 in Portugal (Urk. 2) - kein Raum bleibt.</w:t>
      </w:r>
    </w:p>
    <w:p>
      <w:r>
        <w:t>Â Â Â Â Â Â Â Â  Da der BeschwerdefÃ¼hrer seit der Einreise in die Schweiz im MÃ¤rz 2006, hier gewohnt und gearbeitet oder sich in seinem Heimatland Portugal aufgehalten hat, ist nach dem Gesagten die erforderliche Mindestwohnzeit im Kanton gemÃ¤ss Â§ 13 ZLG sowie der Verordnung Ã¼ber die GemeindezuschÃ¼sse erfÃ¼llt.</w:t>
      </w:r>
    </w:p>
    <w:p>
      <w:r>
        <w:t>Â Â Â Â Â Â Â Â  Demzufolge ist der Einspracheentscheid vom 26. Januar 2009 in Gutheissung der Beschwerde mit der Feststellung aufzuheben, dass der BeschwerdefÃ¼hrer die Mindestwohnzeit im Kanton erfÃ¼llt und demnach mit Wirkung ab dem 1. Juni 2008 Anspruch auf kantonale Beihilfen und GemeindezuschÃ¼sse/MietzuschÃ¼sse hat, sofern die Ã¼brigen Voraussetzungen hierfÃ¼r erfÃ¼llt sind.</w:t>
      </w:r>
    </w:p>
    <w:p>
      <w:r>
        <w:t>5.Â Â Â Â Â Â  Der obsiegende BeschwerdefÃ¼hrer hat gemÃ¤ss Art. 61 lit. g des Bundesgesetzes Ã¼ber den Allgemeinen Teil des Sozialversicherungsrechts (ATSG) in Verbindung mit Â§ 34 des Gesetzes Ã¼ber das Sozialversicherungsgericht (GSVGer) Anspruch auf eine ProzessentschÃ¤digung, welche ohne RÃ¼cksicht auf den Streitwert nach richterlichem Ermessen auf Fr. 1'600.-- (inklusive Barauslagen und Mehrwertsteuer) festzusetzen und der Beschwerdegegnerin aufzuerlegen ist.</w:t>
      </w:r>
    </w:p>
    <w:p>
      <w:r>
        <w:t>Das Gericht erkennt:</w:t>
      </w:r>
    </w:p>
    <w:p>
      <w:r>
        <w:t>1.Â Â Â Â Â Â Â Â  In Gutheissung der Beschwerde wird der Einspracheentscheid vom 26. Januar 2009 aufgehoben, und es wird festgestellt, dass der BeschwerdefÃ¼hrer ab dem 1. Juli 2008 Anspruch auf kantonale Beihilfen und GemeindezuschÃ¼sse hat, sofern die Ã¼brigen Voraussetzungen hierfÃ¼r erfÃ¼llt sind.</w:t>
      </w:r>
    </w:p>
    <w:p>
      <w:r>
        <w:t>2.Â Â Â Â Â Â Â Â  Das Verfahren ist kostenlos.</w:t>
      </w:r>
    </w:p>
    <w:p>
      <w:r>
        <w:t>3.Â Â Â Â Â Â Â Â  Die Beschwerdegegnerin wird verpflichtet, dem BeschwerdefÃ¼hrer eine ProzessentschÃ¤digung von Fr. 1'600.-- (inkl. Barauslagen und MWSt) zu bezahlen.</w:t>
      </w:r>
    </w:p>
    <w:p>
      <w:r>
        <w:t>4.Â Â Â Â Â Â Â Â  Zustellung gegen Empfangsschein an:</w:t>
      </w:r>
    </w:p>
    <w:p>
      <w:r>
        <w:t>- Rechtsanwalt Dominique Chopard</w:t>
      </w:r>
    </w:p>
    <w:p>
      <w:r>
        <w:t>- Stadt Y.___ unter Beilage einer Kopie von Urk. 18</w:t>
      </w:r>
    </w:p>
    <w:p>
      <w:r>
        <w:t>- Bundesamt fÃ¼r Sozialversicherungen</w:t>
      </w:r>
    </w:p>
    <w:p>
      <w:r>
        <w:t>- Sicherheitsdirektion Kanton ZÃ¼rich</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