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ZL.2009.00005 vom 29. Juni 2010</w:t>
      </w:r>
    </w:p>
    <w:p>
      <w:r>
        <w:t>ZH Sozialversicherungsgericht, 2010-06-29, DE</w:t>
      </w:r>
    </w:p>
    <w:p>
      <w:r>
        <w:rPr>
          <w:b/>
        </w:rPr>
        <w:t xml:space="preserve">Quelle: </w:t>
      </w:r>
      <w:r>
        <w:t>https://mcp.opencaselaw.ch/entscheid/zh_sozialversicherungsgericht_ZL.2009.00005</w:t>
      </w:r>
    </w:p>
    <w:p>
      <w:r>
        <w:t>FR: ZH_SOZIALVERSICHERUNGSGERICHT ZL.2009.00005 du 29 juin 2010</w:t>
      </w:r>
    </w:p>
    <w:p>
      <w:r>
        <w:t>IT: ZH_SOZIALVERSICHERUNGSGERICHT ZL.2009.00005 del 29 giugno 2010</w:t>
      </w:r>
    </w:p>
    <w:p>
      <w:pPr>
        <w:pStyle w:val="Heading2"/>
      </w:pPr>
      <w:r>
        <w:t>Erwägungen</w:t>
      </w:r>
    </w:p>
    <w:p>
      <w:r>
        <w:rPr>
          <w:b/>
        </w:rPr>
        <w:t>E. 3</w:t>
      </w:r>
    </w:p>
    <w:p>
      <w:r>
        <w:t>3.1Â Â Â Â  Mit VerfÃ¼gung vom 15. Juli 2007 (Revision Nr. 4) hatte die Beschwerdegegnerin den Anspruch auf ErgÃ¤nzungsleistungen der verÃ¤nderten Wohnsituation angepasst, da die Tochter per 1. MÃ¤rz 2007 aus dem elterlichen Haushalt ausgezogen war (Urk. 7/12 im Prozess Nr. ZL2008.00085). Mit der RevisionsverfÃ¼gung Nr. 7 vom 16. Juli 2008 korrigierte sie indes den im 2007 erlassenen Entscheid, da mit der Geburt des Enkels insgesamt wieder sechs Personen im gleichen Haushalt leben wÃ¼rden (Urk. 3/1).</w:t>
      </w:r>
    </w:p>
    <w:p>
      <w:r>
        <w:t>Â Â Â Â Â Â Â Â  DemgegenÃ¼ber vertraten die BeschwerdefÃ¼hrenden die Auffassung (Urk. 1), das Kind sei im Zimmer seiner Eltern untergebracht gewesen und bis zum vollendetem 1. Altersjahr gestillt worden. Danach sei die Aufhebung der Wohngemeinschaft mit dem Sohn C.___ notwendig geworden, weshalb die junge Familie per April 2008 ausgezogen sei. Die Geburt des Enkels kÃ¶nne nicht mit dem Wegzug der Tochter im MÃ¤rz 2007 gleichgesetzt werden.</w:t>
      </w:r>
    </w:p>
    <w:p>
      <w:r>
        <w:t>3.2Â Â Â Â  Fest steht, dass am 15. Februar 2007 G.___, der Sohn von C.___ und D.___ zur Welt gekommen ist (Beilage zu Urk. 7/7 im Prozess Nr. ZL.2008.00085). Es stellt sich daher die Frage, ob sich wegen der Geburt des Kindes eine Neuaufteilung des Mietzinses rechtfertigt. Der Enkel der BeschwerdefÃ¼hrenden ist - wie seine Eltern und die weiteren im Haushalt lebenden erwachsenen Personen - nicht in die EL-Berechnung einzubeziehen. Eine familienrechtliche UnterstÃ¼tzungspflicht der Grosseltern, die bewirken wÃ¼rde, dass sie den Enkel unentgeltlich bei sich wohnen lassen mÃ¼ssten (was eine Mietzinsaufteilung ausschliessen wÃ¼rde), besteht nicht. Eine solche trifft grundsÃ¤tzlich nur die Eltern (vgl. Art. 272 ff. des Schweizerischen Zivilgesetzbuches; ZGB).</w:t>
      </w:r>
    </w:p>
    <w:p>
      <w:r>
        <w:t>Â Â Â Â Â Â Â Â  Damit ist grundsÃ¤tzlich eine Aufteilung des Mietzinses nach KÃ¶pfen vorzunehmen. Von diesem Grundsatz kann indessen abgewichen werden, wenn die Aufteilung nach KÃ¶pfen zu einem stossenden Ergebnis fÃ¼hren wÃ¼rde (BGE 127 V 16 Erw. 5d). Eine andere Aufteilung kann gemÃ¤ss der Rechtsprechung des hÃ¶chsten Gerichts beispielsweise vorgenommen werden, wenn eine Person den grÃ¶ssten Teil der Wohnung in Anspruch nimmt (BGE 127 V 17 Erw. 6d). In der 5Â½-Zimmerwohnung lebten bis Ende Januar 2007 sechs erwachsene Personen, nÃ¤mlich die BeschwerdefÃ¼hrenden, ihre Tochter, die beiden SÃ¶hne und die Schwiegertochter. Per 1. MÃ¤rz 2007 verliess die Tochter den elterlichen Haushalt, weshalb dieser dann noch fÃ¼nf erwachsene Personen umfasste. Dass es infolge des Auszuges der Tochter und der Geburt des Enkels zu rÃ¤umlichen Umstellungen in der Wohnung gekommen wÃ¤re, wird von keiner der Parteien dargetan. Eine NutzungsÃ¤nderung in der Weise, dass das Neugeborene das bisher von der Tochter bewohnte Zimmer belegt hÃ¤tte, wird nicht behauptet. Vielmehr war das im Februar 2007 geborene Kleinkind im Schlafzimmer seiner Eltern untergebracht, was angesichts der Stillzeit auch aus praktischen Ãberlegungen glaubhaft ist (Urk. 1 S. 3). Der SÃ¤ugling braucht gerade im ersten Lebensjahr nicht viel Platz und von einer Nutzung der gesamten Wohnung kann nicht gesprochen werden (vgl. auch das Urteil des Versicherungsgerichts des Kantons St. Gallen in Sachen A. vom 26. August 2009, EL 2009/10). Ausserdem lebte der Sohn C.___ mit Frau und Kleinkind nur noch bis Ende MÃ¤rz 2008 in der elterlichen Wohnung, da der Platz fÃ¼r die Familie nicht mehr ausreichend war.</w:t>
      </w:r>
    </w:p>
    <w:p>
      <w:r>
        <w:t>Â Â Â Â Â Â Â Â  Unter diesen UmstÃ¤nden rechtfertigt es sich, den im Februar 2007 geborenen Enkel bei der Aufteilung des Mietzinses auf die Bewohner ausser Acht zu lassen. Damit ergibt sich, dass nach dem Auszug der Tochter ab dem 1. MÃ¤rz 2007 nicht mehr sechs Personen, sondern nur noch fÃ¼nf in die Mietaufteilung miteinzubeziehen sind.</w:t>
      </w:r>
    </w:p>
    <w:p>
      <w:r>
        <w:t>3.3Â Â Â Â Â Â Â Â  Zusammenfassend ist der Einspracheentscheid vom 10. Dezember 2008 in Gutheissung der Beschwerde aufzuheben mit der Feststellung, dass ab MÃ¤rz 2007 nur fÃ¼nf Personen in die Mietzinsaufteilung einzubeziehen sind.</w:t>
      </w:r>
    </w:p>
    <w:p>
      <w:r>
        <w:t>Das Gericht erkennt:</w:t>
      </w:r>
    </w:p>
    <w:p>
      <w:r>
        <w:t>1.Â Â Â Â Â Â Â Â  Die Gutheissung der Beschwerde wird der Einspracheentscheid vom 10. Dezember 2008 aufgehoben mit der Feststellung, dass ab MÃ¤rz 2007 fÃ¼nf Personen in die Mietzinsaufteilung einzubeziehen sind.</w:t>
      </w:r>
    </w:p>
    <w:p>
      <w:r>
        <w:t>2.Â Â Â Â Â Â Â Â  Das Verfahren ist kostenlos.</w:t>
      </w:r>
    </w:p>
    <w:p>
      <w:r>
        <w:t>3.Â Â Â Â Â Â Â Â Â Â  Zustellung gegen Empfangsschein an:</w:t>
      </w:r>
    </w:p>
    <w:p>
      <w:r>
        <w:t>- Y.___</w:t>
      </w:r>
    </w:p>
    <w:p>
      <w:r>
        <w:t>- X.___</w:t>
      </w:r>
    </w:p>
    <w:p>
      <w:r>
        <w:t>- Gemeinde Z.___</w:t>
      </w:r>
    </w:p>
    <w:p>
      <w:r>
        <w:t>- Bundesamt fÃ¼r Sozialversicherungen</w:t>
      </w:r>
    </w:p>
    <w:p>
      <w:r>
        <w:t>- Sicherheitsdirektion Kanton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