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ZL.2008.00111 vom 22. Juli 2010</w:t>
      </w:r>
    </w:p>
    <w:p>
      <w:r>
        <w:t>ZH Sozialversicherungsgericht, 2010-07-22, DE</w:t>
      </w:r>
    </w:p>
    <w:p>
      <w:r>
        <w:rPr>
          <w:b/>
        </w:rPr>
        <w:t xml:space="preserve">Quelle: </w:t>
      </w:r>
      <w:r>
        <w:t>https://mcp.opencaselaw.ch/entscheid/zh_sozialversicherungsgericht_ZL.2008.00111</w:t>
      </w:r>
    </w:p>
    <w:p>
      <w:r>
        <w:t>FR: ZH_SOZIALVERSICHERUNGSGERICHT ZL.2008.00111 du 22 juillet 2010</w:t>
      </w:r>
    </w:p>
    <w:p>
      <w:r>
        <w:t>IT: ZH_SOZIALVERSICHERUNGSGERICHT ZL.2008.00111 del 22 luglio 2010</w:t>
      </w:r>
    </w:p>
    <w:p>
      <w:pPr>
        <w:pStyle w:val="Heading2"/>
      </w:pPr>
      <w:r>
        <w:t>Erwägungen</w:t>
      </w:r>
    </w:p>
    <w:p>
      <w:r>
        <w:rPr>
          <w:b/>
        </w:rPr>
        <w:t>E. 3</w:t>
      </w:r>
    </w:p>
    <w:p>
      <w:r>
        <w:t>3.1Â Â Â Â</w:t>
      </w:r>
    </w:p>
    <w:p>
      <w:r>
        <w:t>3.1.1Â Â  Die Beschwerdegegnerin ging bei der ursprÃ¼nglichen Bemessung der ErgÃ¤nzungsleistungen vom Mietzins von Fr. 1'280.-- aus, wie er zwischen Mutter und Sohn am 17. Juli 2002 schriftlich vereinbart worden war (vgl. Urk. 9/E2/g, 9/E7d im Verfahren ZL.2008.00047), und nahm eine PrÃ¼fung vor, ob die Mietkosten im vereinbarten Umfang angemessen waren (vgl. Urk. 9/E7e, 9/E10f, 9/E10g im Verfahren ZL.2008.00047). Hingegen unterblieb die PrÃ¼fung, ob der Mietzins auch effektiv in der vereinbarten HÃ¶he geleistet wurde. Damit kann jedoch nicht von einem verschuldeten Nichtwissen der Verwaltung ausgegangen werden, welches ein revisionsweises ZurÃ¼ckkommen auf die LeistungsgewÃ¤hrung verhinderte; vielmehr konnte die Verwaltung - wie die nachfolgenden ErwÃ¤gungen zeigen -, fÃ¼r die Frage der Mietzinsanrechnung mit gutem Grund von weiteren AbklÃ¤rungen absehen.</w:t>
      </w:r>
    </w:p>
    <w:p>
      <w:r>
        <w:t>3.1.2Â Â  Vertraglich vereinbarter und effektiv bezahlter Mietzins stimmten in den Jahren 2002 bis 2007 nicht Ã¼berein, weshalb nicht auf den schriftlichen Mietvertrag vom 17. Juli 2002 abgestellt werden kann. Nach Gesetz und Rechtsprechung ist fÃ¼r die Berechnung der ErgÃ¤nzungsleistungen vom Mietwert der bewohnten Liegenschaft auszugehen und dieser ist anteilsmÃ¤ssig beziehungsweise grundsÃ¤tzlich hÃ¤lftig (vgl. BGE 127 V 17 Erw. 6c) zwischen Mutter und Sohn aufzuteilen. Der Eigenmietwert der Wohnung des Sohnes der Versicherten betrug im Jahr 2002 Fr. 43'700.-- (Urk. 9/E10g im Verfahren ZL.2008.00047). Der fÃ¼r eine alleinstehende Person maximal zu berÃ¼cksichtigende Mietzins betrÃ¤gt Fr. 13'200.-- im Jahr, was nur gerade 30 % des Eigenmietwerts der gesamten Wohnung sind (Fr. 13'200.-- im VerhÃ¤ltnis zu Fr. 43'700.--). Nebenkosten sind dabei keine berÃ¼cksichtigt. Dieser Prozentanteil dÃ¼rfte sich in den folgenden Jahren jedenfalls nicht massgeblich erhÃ¶ht haben. Da die Versicherte 3Â½ Zimmer der 7Â½-Zimmerwohnung (vgl. Urk. 2) bewohnt, wurde bei der Bemessung der ErgÃ¤nzungsleistungen in den Jahren 2002 bis 2007 somit zu Recht der maximale Mietzinsabzug von Fr. 13'200.-- berÃ¼cksichtigt.</w:t>
      </w:r>
    </w:p>
    <w:p>
      <w:r>
        <w:t>3.1.3Â Â  Die Beschwerdegegnerin demgegenÃ¼ber will neu nur die effektiven Zahlungen von Fr. 500.-- im Monat beziehungsweise Fr. 6'000.-- im Jahr als Ausgabe berÃ¼cksichtigen (vgl. Urk. 11/3, 26/1-6). AnteilsmÃ¤ssige Mietkosten nach Art. 16c ELV sind aber selbst dann als Ausgaben zu berÃ¼cksichtigen, wenn die anspruchsberechtigte Person gar keinen Mietzins leistet und unentgeltlich wohnt (vgl. Urteil des EidgenÃ¶ssischen Versicherungsgerichtes in Sachen T. vom 2. November 2006, P 42/06, Erw. 5.1.1). Dies hat auch fÃ¼r den Fall zu gelten, in dem ein unangemessen tiefer, untersetzter Mietzins geleistet wird, beziehungsweise die versicherte Person zu einem Vorzugspreis wohnt (vgl. auch Rz 3023 f. und 3029 WEL ) . Ein Mietzins von Fr. 500.-- liegt sodann eindeutig unter dem marktÃ¼blichen Preis fÃ¼r einen Wohnanteil von 3 Â½ Zimmer im Raum Winterthur.</w:t>
      </w:r>
    </w:p>
    <w:p>
      <w:r>
        <w:rPr>
          <w:b/>
        </w:rPr>
        <w:t>E. 3.2</w:t>
      </w:r>
    </w:p>
    <w:p>
      <w:r>
        <w:t>Â Â Â</w:t>
      </w:r>
    </w:p>
    <w:p>
      <w:r>
        <w:t>3.2.1Â Â  Zu prÃ¼fen bleibt, ob das Wohnen zum Vorzugspreis auf der Einnahmenseite zu berÃ¼cksichtigen ist (vgl. Urteil des EidgenÃ¶ssischen Versicherungsgerichts in Sachen T. vom 2. November 2006, P 42/06, Erw. 5.1.1 und 5.2.2; vgl. auch Urteil des Bundesgerichts in Sachen S. vom 4. Dezember 2009, 9C_293/2009, Erw. 3.3 sowie Rz 2079 und 3029 WEL). Dies wÃ¤re, da der Sohn gegenÃ¼ber der BeschwerdefÃ¼hrerin nicht unterhaltspflichtig ist, dann der Fall, wenn davon ausgegangen werden mÃ¼sste, dass mit dem Verzicht auf einen Teil der Miete im Sinne eines Naturaleinkommens (vgl. Rz 2079 WEL) Dienstleistungen der Versicherten fÃ¼r ihren Sohn abgegolten werden.</w:t>
      </w:r>
    </w:p>
    <w:p>
      <w:r>
        <w:t>3.2.2Â Â  In der Stellungnahme vom 11. Januar 2008 zur VerfÃ¼gung vom 17. Dezember 2007 betreffend Leistungen ab 1. Januar 2008 gab die Versicherte an, dass sie keinen Haushaltsbeitrag des Sohnes erhalte und keine geldwerten Leistungen fÃ¼r ihn erbringe. Sie fÃ¼hrten finanziell getrennte Haushalte (Urk. 3/3 im Verfahren ZL.2008.00047). In der weiteren Stellungnahme vom 10. Februar 2008 gab sie als Grund fÃ¼r die reduzierten Mietzinszahlungen an, dass sie sich die Kosten fÃ¼r die private Krankenkasse bei Bezahlung des vollen vereinbarten Mietzinses gar nicht leisten kÃ¶nnte. Ihrem Sohn liege daran, dass sie im Krankheitsfall voll gedeckt sei, weshalb er mit der reduzierten Ãberweisung einverstanden sei (Urk. 11/2).</w:t>
      </w:r>
    </w:p>
    <w:p>
      <w:r>
        <w:t>Â Â Â Â Â Â Â Â  In Einsprache, Beschwerde und Replik liess die Versicherte geltend machen, sie fÃ¼hre den Haushalt des Sohnes nicht und sei auch aufgrund ihres Alters nicht in der Lage, fÃ¼r ihren Sohn solche Arbeiten vorzunehmen. Ausser gelegentlichen freundnachbarschaftlichen Aushilfsdiensten leiste sie ihrem Sohn gegenÃ¼ber keine Arbeit. Der Sohn habe im Sinne einer VerwandtenunterstÃ¼tzung auf einen Teil des Mietzinses verzichtet um ihr die Beibehaltung der privaten Krankenversicherungen und die Bezahlung dieser PrÃ¤mien zu ermÃ¶glichen. Der zu leistende Mietzins sei mit seinen UnterstÃ¼tzungszahlungen verrechnet worden (vgl. Urk. 1 S. 6 ff., 3/6 S. 1 und S. 3, 9/10, 18 S. 5 f.).</w:t>
      </w:r>
    </w:p>
    <w:p>
      <w:r>
        <w:t>Â Â Â Â Â Â Â Â  Im Verfahren ZL.2008.00047 liess die Versicherte durch ihren dortigen Rechtsvertreter auch ausfÃ¼hren, der Sohn besorge den Unterhalt fÃ¼r seinen Wohnanteil weitgehend selbst. Die Besorgungen, die sie fÃ¼r ihren Sohn vornehme, wÃ¼rden mit der um Fr. 780.-- reduzierten Miete (Differenz von Fr. 1'280.-- abzÃ¼glich Fr. 500.--) abgegolten (Urk. 11/11).</w:t>
      </w:r>
    </w:p>
    <w:p>
      <w:r>
        <w:t>3.2.3Â Â  Diese Angaben sind teilweise widersprÃ¼chlich und es bleibt gestÃ¼tzt darauf unklar, ob die Versicherte in relevantem Ausmass fÃ¼r den Sohn tÃ¤tig war und welche Arbeiten sie fÃ¼r ihn Ã¼bernahm.</w:t>
      </w:r>
    </w:p>
    <w:p>
      <w:r>
        <w:t>Â Â Â Â Â Â Â Â  Auch aufgrund der weiteren Akten lassen sich die Fragen, ob und in welchem Umfang die Versicherte im Wohnungsteil des Sohnes und fÃ¼r den Sohn in den Jahren seit 2002 tÃ¤tig war - zum damaligen Zeitpunkt war die Versicherte F.___ Jahre alt -, und gegebenenfalls, welche Arbeiten sie konkret Ã¼bernahm, nicht beantworten. Die Sache ist deshalb an die Beschwerdegegnerin zurÃ¼ckzuweisen, damit sie eine HaushaltsabklÃ¤rung durchfÃ¼hre und prÃ¼fe, ob die Versicherte in den Jahren 2002 bis 2007 (und weiterhin; vgl. Verfahren ZL.2008.00047) Arbeiten fÃ¼r den Sohn Ã¼bernahm und ob die Mietzinsreduktion als Abgeltung dieser Arbeiten zu betrachten und auf der Einnahmenseite zu berÃ¼cksichtigen ist.</w:t>
      </w:r>
    </w:p>
    <w:p>
      <w:r>
        <w:t>Die Beschwerdegegnerin ist darauf hinzuweisen, dass Erwerbseinkommen gemÃ¤ss Art. 3c Abs. 1 lit. a ELG jedenfalls nur reduziert anzurechnen sind (vgl. Urteil des Bundesgerichts in Sachen S. vom 4. Dezember 2009, 9C_293/2009, Erw. 3.3). Nach Art. 25 Abs. 2 ATSG erlischt der RÃ¼ckforderungsanspruch sodann spÃ¤testens mit dem Ablauf von fÃ¼nf Jahren nach der Entrichtung der einzelnen Leistung (BGE 119 V 433 Erw. 3a).</w:t>
      </w:r>
    </w:p>
    <w:p>
      <w:r>
        <w:t>Â Â Â Â Â Â Â Â  Die Beschwerde ist in diesem Sinne gutzuheissen.</w:t>
      </w:r>
    </w:p>
    <w:p>
      <w:r>
        <w:t>4.Â Â Â Â Â Â  Der unentgeltliche Rechtsvertreter der Versicherten machte in der Kostennote vom 15. Juli 2010 einen Aufwand von 25 Stunden 45 Minuten und Barauslagen von Fr. 300.35 geltend (Urk. 28). Soweit darin auch Aufwendungen aus dem Einspracheverfahren enthalten sind, kÃ¶nnen diese nicht berÃ¼cksichtigt werden (vgl. Wilhelm, in: ZÃ¼nd/Pfiffner Rauber, Kommentar zum Gesetz Ã¼ber das Sozialversicherungsgericht des Kantons ZÃ¼rich, 2. Auflage, ZÃ¼rich 2009, N 12 zu Â§ 34). Die vor dem 30. Oktober 2008 angefallenen BemÃ¼hungen gehÃ¶ren dazu. Nach Abzug dieser BemÃ¼hungen von 8 Stunden 25 Minuten und der Auslagen von Fr. 34.55 verbleiben ein der Sache noch angemessener Aufwand von 17 Stunden 20 Minuten und Barauslagen von Fr. 265.80 und die EntschÃ¤digung belÃ¤uft sich beim gerichtsÃ¼blichen Stundenansatz von Fr. 200.-- auf Fr. 4'016.-- (17,333 Stunden x Fr. 200.-- = Fr. 3'466.60 zuzÃ¼glich Barauslagen von Fr. 265.80 = Fr. 3'732.40 zuzÃ¼glich Mehrwertsteuer von 7,6 %).</w:t>
      </w:r>
    </w:p>
    <w:p>
      <w:r>
        <w:t>Â Â Â Â Â Â Â Â</w:t>
      </w:r>
    </w:p>
    <w:p>
      <w:r>
        <w:t>Das Gericht erkennt:</w:t>
      </w:r>
    </w:p>
    <w:p>
      <w:r>
        <w:t>1.Â Â Â Â Â Â Â Â  Die Beschwerde wird in dem Sinne gutgeheissen, dass der angefochtene Einspracheentscheid der Gemeindeverwaltung E.___, DurchfÃ¼hrungsstelle fÃ¼r Zusatzleistungen zur AHV/IV vom 28. Oktober 2008 aufgehoben und die Sache an die Sozialversicherungsanstalt des Kantons ZÃ¼rich, IV-Stelle, zurÃ¼ckgewiesen wird, damit diese, nach erfolgter AbklÃ¤rung im Sinne der ErwÃ¤gungen, neu Ã¼ber die RÃ¼ckforderung verfÃ¼ge.</w:t>
      </w:r>
    </w:p>
    <w:p>
      <w:r>
        <w:t>2.Â Â Â Â Â Â Â Â  Das Verfahren ist kostenlos.</w:t>
      </w:r>
    </w:p>
    <w:p>
      <w:r>
        <w:t>3.Â Â Â Â Â Â Â Â  Die Beschwerdegegnerin wird verpflichtet, dem unentgeltlichen Rechtsvertreter der BeschwerdefÃ¼hrerin, Rechtsanwalt Dr. Marcel BÃ¼hler, ZÃ¼rich, eine ProzessentschÃ¤digung von Fr. 4'016.-- (inkl. Barauslagen und MWSt) zu bezahlen.</w:t>
      </w:r>
    </w:p>
    <w:p>
      <w:r>
        <w:t>4.Â Â Â Â Â Â Â Â  Zustellung gegen Empfangsschein an:</w:t>
      </w:r>
    </w:p>
    <w:p>
      <w:r>
        <w:t>- Rechtsanwalt Dr. Marcel BÃ¼hler</w:t>
      </w:r>
    </w:p>
    <w:p>
      <w:r>
        <w:t>- Sozialversicherungsanstalt des Kantons ZÃ¼rich, Zusatzleistungen zur AHV/IV unter Beilage einer Kopie der Kostennote, Urk. 27, 28</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