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ZL.2008.00109 vom 18. Dezember 2009</w:t>
      </w:r>
    </w:p>
    <w:p>
      <w:r>
        <w:t>ZH Sozialversicherungsgericht, 2009-12-18, DE</w:t>
      </w:r>
    </w:p>
    <w:p>
      <w:r>
        <w:rPr>
          <w:b/>
        </w:rPr>
        <w:t xml:space="preserve">Quelle: </w:t>
      </w:r>
      <w:r>
        <w:t>https://mcp.opencaselaw.ch/entscheid/zh_sozialversicherungsgericht_ZL.2008.00109</w:t>
      </w:r>
    </w:p>
    <w:p>
      <w:r>
        <w:t>FR: ZH_SOZIALVERSICHERUNGSGERICHT ZL.2008.00109 du 18 décembre 2009</w:t>
      </w:r>
    </w:p>
    <w:p>
      <w:r>
        <w:t>IT: ZH_SOZIALVERSICHERUNGSGERICHT ZL.2008.00109 del 18 dicembre 2009</w:t>
      </w:r>
    </w:p>
    <w:p>
      <w:pPr>
        <w:pStyle w:val="Heading2"/>
      </w:pPr>
      <w:r>
        <w:t>Erwägungen</w:t>
      </w:r>
    </w:p>
    <w:p>
      <w:r>
        <w:rPr>
          <w:b/>
        </w:rPr>
        <w:t>E. 3</w:t>
      </w:r>
    </w:p>
    <w:p>
      <w:r>
        <w:t>3.1Â Â Â Â  Die Beschwerdegegnerin stÃ¼tzte ihre RÃ¼ckforderung auf den Umstand, dass die BeschwerdefÃ¼hrenden mit Wirkung ab dem 1. April 2006 berechtigterweise keinen Mietzins mehr hÃ¤tten entrichten mÃ¼ssen, effektiv aber bereits seit dem 1. Januar 2006 keinen mehr bezahlt hÃ¤tten, der Berechnung der Zusatzleistungen jedoch ein solcher in der HÃ¶he von jÃ¤hrlich Fr. 15'000.-- beziehungsweise Fr. 1'250.-- im Monat zugrundegelegen habe (Urk. 2 und 12). Daher seien in diesem Ausmass fÃ¼r die Zeit vom 1. Januar 2006 bis und mit dem 30. April 2007 zuviel Leistungen ausgerichtet worden. Der Betrag von Fr. 20'000.-- (16 x Fr.1'250.--) werde indes um einen monatlichen Betrag fÃ¼r Nebenkosten von Fr. 324.-- gemÃ¤ss dem Entscheid des Sozialversicherungsgerichts vom 31. Juli 2008, insgesamt demnach Fr. 5'184.-- (16 x Fr. 324.--), auf Fr. 14'816.-- reduziert (Urk. 2 S. 2). Die Erlassvoraussetzungen seien nicht gegeben, da die BeschwerdefÃ¼hrenden beim Bezug der Leistungen nicht gutglÃ¤ubig gewesen seien und Ã¼berdies eine Meldepflichtverletzung vorliege.</w:t>
      </w:r>
    </w:p>
    <w:p>
      <w:r>
        <w:t>3.2Â Â Â Â  Dem lassen die BeschwerdefÃ¼hrenden - nebst hier nicht zu hÃ¶renden Einwendungen (Urk. 1 S. 4 und 5) gegen eine NachzahlungsverfÃ¼gung vom 27. August 2008 (Urk. 3/3; vgl. auch Prozess Nr. ZL.2009.00016) - entgegenhalten (Urk. 1 S. 5 ff.), es stehe Ã¼berhaupt noch nicht fest, in welcher HÃ¶he Nebenkosten anzurechnen seien, denn die Beschwerdegegnerin habe den Ausgang des bundesgerichtlichen Rechtsmittelverfahrens betreffend das Urteil des Sozialversicherungsgerichts vom 31. Juli 2008 (Prozess Nr. ZL.2008.00023) nicht abgewartet. Ausserdem sei es nicht angÃ¤ngig, den vom Sozialversicherungsgericht fÃ¼r die Zeit ab dem 1. Mai 2007 festgesetzten Betrag fÃ¼r Nebenkosten in der HÃ¶he von monatlich Fr. 324.-- auch fÃ¼r die vorangehende Periode zu Ã¼bernehmen (Urk. 1 S. 11). Schliesslich werde darauf hingewiesen, dass die RÃ¼ckforderung verwirkt sei, denn die Beschwerdegegnerin habe bereits mit der VerfÃ¼gung vom 25. April 2007 den Mietzins aus der Berechnung der Zusatzleistungen ausgeklammert und demnach in diesem Zeitpunkt Kenntnis von den zuviel bezogenen Leistungen gehabt (Urk. 1 S. 12). Bis zu diesem Zeitpunkt mÃ¼sse von GutglÃ¤ubigkeit der LeistungsbezÃ¼ger ausgegangen werden, wobei angesichts ihrer BedÃ¼rftigkeit ohnehin eine grosse HÃ¤rte vorliege und die Voraussetzungen zum Erlass der RÃ¼ckforderung erfÃ¼llt seien.</w:t>
      </w:r>
    </w:p>
    <w:p>
      <w:r>
        <w:rPr>
          <w:b/>
        </w:rPr>
        <w:t>E. 4</w:t>
      </w:r>
    </w:p>
    <w:p>
      <w:r>
        <w:t>4.1Â Â Â Â  Es ist aktenmÃ¤ssig ausgewiesen und unbestritten, dass die BeschwerdefÃ¼hrenden den Mietzins fÃ¼r das 4Â½-Zimmer-Einfamilienhaus in Z.___, der gestÃ¼tzt auf den Mietvertrag vom 27. September 2005 netto Fr. 2'150.-- im Monat betrÃ¤gt (Urk. 14/6/7/7/13), gemÃ¤ss einem Entscheid der SchlichtungsbehÃ¶rde des Bezirksgerichts B.___ vom 19. Mai 2006 seit dem 1. April 2006 nicht mehr bezahlen mussten (Urk. 14/6/7/30/7), da das Haus schwerwiegende MÃ¤ngel aufweist und sich in einem desolaten Zustand befindet, der Vermieter aber aus finanziellen GrÃ¼nden keine Abhilfe zu schaffen vermag.</w:t>
      </w:r>
    </w:p>
    <w:p>
      <w:r>
        <w:t>Â Â Â Â Â Â Â Â  Aus diesem Grund kÃ¼rzte die Beschwerdegegnerin - in WiedererwÃ¤gung des Revisionsentscheids Nr. 3 vom 8. Januar 2007 (Urk. 14/6/7/18) - die Zusatzleistungen mit VerfÃ¼gung vom 25. April 2007 um den Betrag des bis anhin berÃ¼cksichtigten Mietzinses von Fr. 1'250.-- (Urk. 14/6/7/26). Nach der Aktenlage steht demnach fest, dass seit dem 1. April 2006 kein Mietzins mehr geschuldet war, ein solcher aber trotzdem noch in der Berechnung der Zusatzleistungen berÃ¼cksichtigt worden ist. Mithin steht zweifelsfrei fest, dass die BeschwerdefÃ¼hrenden deshalb vom 1. April 2006 bis zum 30. April 2007 zu hohe Zusatzleistungen bezogen haben, weshalb eine RÃ¼ckerstattungspflicht grundsÃ¤tzlich ausgewiesen ist. Ob sich die RÃ¼ckforderung auch auf die Zeit von Januar bis und mit MÃ¤rz 2006, fÃ¼r welche Monate die BeschwerdefÃ¼hrenden offenbar die Mietzinsen schuldig geblieben sind, beziehen kann, kann aus den nachfolgenden GrÃ¼nden (Erw. 4.3.2) offen bleiben.</w:t>
      </w:r>
    </w:p>
    <w:p>
      <w:r>
        <w:t>4.2Â Â Â Â  Mit Schreiben vom 16. April 2007 (Urk. 14/6/7/19) war die Beschwerdegegnerin an die BeschwerdefÃ¼hrenden gelangt, da Unklarheit darÃ¼ber bestanden hatte, ob die Mietzinsen tatsÃ¤chlich bezahlt wÃ¼rden. Aufgrund der nachfolgenden Korrespondenz zwischen den Parteien und der Information durch das Betreibungsamt Z.___ (Urk. 14/6/7/21-25) erliess die Beschwerdegegnerin am 25. April 2007 die RevisionsverfÃ¼gung Nr. 4, mit welcher die Zusatzleistungen um den Betrag der bisher berÃ¼cksichtigten Mietzinsen gekÃ¼rzt wurden (Urk. 14/6/7/26). Mit dem Erlass dieser VerfÃ¼gung vom 25. April 2007 hatte die Beschwerdegegnerin somit Kenntnis davon, dass zu hohe Zusatzleistungen ausgerichtet worden waren, und es begann die einjÃ¤hrige Verwirkungsfrist zu laufen. Als die Beschwerdegegnerin mit VerfÃ¼gung vom 1. September 2008 die zuviel ausgerichteten Leistungen zurÃ¼ckforderte, war die einjÃ¤hrige Verwirkungsfrist bereits abgelaufen.</w:t>
      </w:r>
    </w:p>
    <w:p>
      <w:r>
        <w:t>4.3Â Â Â Â</w:t>
      </w:r>
    </w:p>
    <w:p>
      <w:r>
        <w:t>4.3.1Â Â  Es ist daher in Weiteren zu prÃ¼fen, ob vorliegend eine lÃ¤ngere als die einjÃ¤hrige Verwirkungsfrist zur Anwendung gelangt, wie das die Beschwerdegegnerin vorbringen lÃ¤sst und sich hierbei auf das Vorliegen einer strafbaren Handlung beruft (Urk. 12).</w:t>
      </w:r>
    </w:p>
    <w:p>
      <w:r>
        <w:t>Â Â Â Â Â Â Â Â  GemÃ¤ss Art. 16 Abs. 1 des Bundesgesetzes Ã¼ber die ErgÃ¤nzungsleistungen zur Alters-, Hinterlassenen- und Invalidenversicherung (ELG, in der bis 31. Dezember 2007 gÃ¼ltig gewesenen, vorliegend anwendbaren Fassung) wird mit Strafe bedroht, wer durch unwahre und unvollstÃ¤ndige Angaben (...) fÃ¼r sich oder eine andere Person eine Leistung im Sinne dieses Gesetzes erwirkt, die ihm nicht zukommt (...). Die Strafdrohung lautet auf GefÃ¤ngnis bis zu sechs Monate oder Busse bis zu 20'000 Franken. Ebenfalls geahndet wird gemÃ¤ss Art. 16 Abs. 2 ELG die Verletzung der Auskunftspflicht, welche mit bis zu 5'000 Franken gebÃ¼sst werden kann, und damit eine Ãbertretung darstellt. Die Straftat besteht darin, die Auszahlung von Leistungen durch tÃ¤uschende - das heisst falsche oder unvollstÃ¤ndige - Angaben Ã¼ber anspruchsrelevante Tatsachen oder in anderer Weise zu erwirken, obschon die gesetzlichen Voraussetzungen fÃ¼r eine Leistung in der erbrachten HÃ¶he objektiv nicht gegeben sind (MÃ¼ller, Rechtsprechung zu den ErgÃ¤nzungsleistungen, Rz 661 zu Art. 16 ELG). Es handelt sich um ein Vorsatzdelikt (MÃ¼ller, a.a.O., RZ 663), wobei Eventualvorsatz genÃ¼gt (Donatsch, Das Schweizerische Strafgesetzbuch, 16. [kommentierte] Auflage, ZÃ¼rich 2004, S. 65).</w:t>
      </w:r>
    </w:p>
    <w:p>
      <w:r>
        <w:t>4.3.2Â Â  Der Leistungsanspruch fÃ¼r das Jahr 2006 basierte auf der RevisionsverfÃ¼gung Nr. 2 vom 24. Januar 2006 (Urk. 14/6/7/16). Die BeschwerdefÃ¼hrenden hatten die Berechnungsgrundlagen unterschriftlich bestÃ¤tigt. In diesem Zeitpunkt waren die vertraglichen Mietzinsen noch geschuldet, weshalb keine unwahren Angaben zur finanziellen Situation gemacht worden sind. Erst aufgrund des Verfahrens vor der SchlichtungsbehÃ¶rde ergab sich vergleichsweise, dass die BeschwerdefÃ¼hrenden ab dem 1. April 2006 bis zur vollstÃ¤ndigen Behebung verschiedenster MÃ¤ngel am Mietobjekt keinen Mietzins mehr zu entrichten hatten (Urk. 14/6/7/30/7). DiesbezÃ¼glich wÃ¤ren die BeschwerdefÃ¼hrenden aufgrund der ihnen obliegenden Meldepflicht gehalten gewesen, die Beschwerdegegnerin Ã¼ber die Ãnderung der tatsÃ¤chlichen VerhÃ¤ltnisse zu orientieren. Eine unterlassene Meldung hat indes vorab Auswirkungen mit Bezug auf ein allfÃ¤lliges Erlassbegehren im Zusammenhang mit einer RÃ¼ckerstattung. Denn bei Vorliegen einer Meldepflichtverletzung ist von einem bÃ¶sglÃ¤ubigem Empfang der Leistungen auszugehen, so dass die Voraussetzungen fÃ¼r einen Erlass nicht erfÃ¼llt sind. Strafrechtlich relevant ist eine Verletzung der Meldepflicht erst seit dem Inkrafttreten der revidierten Strafbestimmungen des ELG. GemÃ¤ss dem auf den 1. Januar 2008 in Kraft getretenen Art. 31 Abs. 1 lit. d ELG wird die Meldepflichtverletzung mit einer Geldstrafe bis zu 180 TagessÃ¤tzen bestraft. Somit ergibt sich aufgrund der Aktenlage, dass den BeschwerdefÃ¼hrenden mit Bezug auf die im Jahr 2006 empfangenen Zusatzleistungen kein strafbares Verhalten - weder vorsÃ¤tzlich noch eventualvorsÃ¤tzlich - vorzuwerfen ist. Damit gelangt die einjÃ¤hrige Verwirkungsfrist zur Anwendung, weshalb die fÃ¼r die Zeit vom 1. Januar bis zum 31. Dezember 2006 zurÃ¼ckgeforderten Zusatzleistungen verwirkt sind.</w:t>
      </w:r>
    </w:p>
    <w:p>
      <w:r>
        <w:t>4.3.3Â Â  Anders prÃ¤sentierte sich die Situation ab dem Jahr 2007. Die BeschwerdefÃ¼hrenden haben am 8. Januar 2007 die von der Beschwerdegegnerin aufgelisteten Angaben zu ihren Einnahmen und Ausgaben, welche Grundlage fÃ¼r die Leistungsberechnung fÃ¼r das Jahr 2007 bildeten, eigenhÃ¤ndig unterschrieben (Urk. 14/6/7/18). Bei den Ausgaben waren die Mietzinsen in der HÃ¶he von Fr. 2'150.-- gemÃ¤ss Mietvertrag aufgefÃ¼hrt. Es finden sich keine Hinweise, wonach die BeschwerdefÃ¼hrenden darauf hingewiesen hÃ¤tten, dass sie den Mietzins seit dem 1. April 2006 nicht mehr bezahlen mÃ¼ssen. DemgemÃ¤ss haben sie in der RevisionsverfÃ¼gung Nr. 3 vom 8. Januar 2007 falsche Angaben gemacht, beziehungsweise falsche Angaben nicht richtig gestellt, obwohl ihnen bewusst war, dass sie keine Mietausgaben hatten. Es ist davon auszugehen, dass sie zumindest eventualvorsÃ¤tzlich in Kauf nahmen, dass zu hohe Zusatzleistungen ausgerichtet wurden. Liegt somit eine strafbare Handlung im Sinne von Art. 16 ELG vor, so gelangt die lÃ¤ngere (Verwirkungs)Frist gemÃ¤ss Strafrecht zur Anwendung (Urteil des Bundesgerichts vom 30. Juli 2007, K 70/06, Erw. 6.1). Diese betrÃ¤gt gemÃ¤ss Art. 109 des Schweizerischen Strafgesetzbuches drei Jahre und hat zur Folge, dass sich sowohl die relative einjÃ¤hrige als auch die absolute fÃ¼nfjÃ¤hrige Verwirkungsfrist entsprechend verlÃ¤ngern (Kurzkommentar zum Obligationenrecht; Robert K. DÃ¤ppen, Art. 60 N 13). Mit der RÃ¼ckerstattungsverfÃ¼gung vom 1. September 2008 war es der Beschwerdegegnerin damit nicht verwehrt, zuviel ausgerichtete Zusatzleistungen ab dem 1. Januar 2007 zurÃ¼ckzufordern.</w:t>
      </w:r>
    </w:p>
    <w:p>
      <w:r>
        <w:t>4.4Â Â Â Â  In quantitativer Hinsicht ging die Beschwerdegegnerin zunÃ¤chst von monatlich angerechneten Mietzinsen von Fr. 1'250.-- aus (Urk. 3/8). Diesen Betrag reduzierte sie jedoch um Fr. 324.-- mit der BegrÃ¼ndung, dass den BeschwerdefÃ¼hrenden in diesem Umfang Kostenersatz fÃ¼r Heizmaterial und Warmwasseraufbereitung zustehe. Dabei stÃ¼tzte sich die Beschwerdegegnerin auf das Urteil des Sozialversicherungsgerichts vom 31. Juli 2008, mit welchem die monatliche VergÃ¼tung mit Wirkung ab dem 1. Mai 2007 auf eben diesen Betrag festgesetzt worden war. Die BeschwerdefÃ¼hrenden machen indes geltend, es kÃ¶nne nicht auf diesen Betrag abgestellt werden, da dieser erst mit Wirkung ab dem 1. Mai 2007 in dieser HÃ¶he als angemessen betrachtet worden sei (Urk. 1 S. 11).</w:t>
      </w:r>
    </w:p>
    <w:p>
      <w:r>
        <w:t>Â Â Â Â Â Â Â Â  Dem ist zu entgegnen, dass der fÃ¼r die im Prozess Nr. ZL.2008.00023 streitig gewesenen Periode der Durchschnitt des unmittelbar vorangegangenen Verbrauchs zugrunde gelegt worden war (Urteil vom 31. Juli 2008; Erw. 3.2.2), weshalb es sich rechtfertigt, den ab 1. Mai 2007 ermittelten Ansatz auch fÃ¼r die Monate Januar bis April 2007 anzuwenden. Demnach sind von der RÃ¼ckerstattungssumme von Fr. 5'000.-- (4x Fr. 1'250 fÃ¼r die Miete) noch Fr. 1'296.-- (4x Fr. 324.-- fÃ¼r Heizung und Warmwasseraufbereitung) in Abzug zubringen, weshalb ein RÃ¼ckforderungsbetrag von Fr. 3'704.-- resultiert, wobei nicht von einem gutglÃ¤ubigen Empfang seitens der BeschwerdefÃ¼hrenden ausgegangen werden kann. Angesichts der HÃ¶he des zurÃ¼ckzuerstattenden Betrags sind die Voraussetzungen zur WiedererwÃ¤gung als erfÃ¼llt zu betrachten.</w:t>
      </w:r>
    </w:p>
    <w:p>
      <w:r>
        <w:t>4.5Â Â Â Â Â Â Â Â  Zusammenfassend ist der RÃ¼ckerstattungsanspruch fÃ¼r das Jahr 2006 verwirkt, und der RÃ¼ckerstattungsbetrag fÃ¼r das Jahr 2007 ist in AbÃ¤nderung des Einspracheentscheides vom 24. Oktober 2008 auf Fr. 3'704.-- festzusetzen. Das fÃ¼hrt zur teilweisen Gutheissung der Beschwerde.</w:t>
      </w:r>
    </w:p>
    <w:p>
      <w:r>
        <w:t>5.Â Â Â Â Â Â  Eine obsiegende beschwerdefÃ¼hrende Person nach hat nach Â§ 34 des Gesetzes Ã¼ber das Sozialversicherungsgericht (GSVGer) Anspruch auf Ersatz der Parteikosten, welche ohne RÃ¼cksicht auf den Streitwert nach der Bedeutung der Streitsache, der Schwierigkeit des Prozesses und dem Mass des Obsiegens bemessen werden (Â§ 34 Abs. 3 GSVGer). AusgangsgemÃ¤ss obsiegen die BeschwerdefÃ¼hrenden zu zwei Dritteln. Es ist ihnen unter BerÃ¼cksichtigung dieser Kriterien eine reduzierte ProzessentschÃ¤digung von Fr. 1'100.-- (inklusive Barauslagen und Mehrwertsteuer) zulasten der Beschwerdegegnerin zuzusprechen).</w:t>
      </w:r>
    </w:p>
    <w:p>
      <w:r>
        <w:t>Die Einzelrichterin erkennt:</w:t>
      </w:r>
    </w:p>
    <w:p>
      <w:r>
        <w:t>1.Â Â Â Â Â Â Â Â  In teilweiser Gutheissung der Beschwerde wird der Einspracheentscheid der DurchfÃ¼hrungsstelle vom 24. Oktober 2008 abgeÃ¤ndert und der RÃ¼ckerstattungsbetrag auf Fr. 3'704.-- festgesetzt.</w:t>
      </w:r>
    </w:p>
    <w:p>
      <w:r>
        <w:t>2.Â Â Â Â Â Â Â Â  Das Verfahren ist kostenlos.</w:t>
      </w:r>
    </w:p>
    <w:p>
      <w:r>
        <w:t>3.Â Â Â Â Â Â Â Â  Die Beschwerdegegnerin wird verpflichtet, den BeschwerdefÃ¼hrenden eine ProzessentschÃ¤digung von Fr. 1'100.-- (inkl. Barauslagen und MWSt) zu bezahlen.</w:t>
      </w:r>
    </w:p>
    <w:p>
      <w:r>
        <w:t>4.Â Â Â Â Â Â Â Â Â Â  Zustellung gegen Empfangsschein an:</w:t>
      </w:r>
    </w:p>
    <w:p>
      <w:r>
        <w:t>- Rechtsanwalt Tomas Kempf</w:t>
      </w:r>
    </w:p>
    <w:p>
      <w:r>
        <w:t>- RechtsanwÃ¤ltin Christina Ammann</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