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ZL.2008.00086 vom 29. Juli 2010</w:t>
      </w:r>
    </w:p>
    <w:p>
      <w:r>
        <w:t>ZH Sozialversicherungsgericht, 2010-07-29, DE</w:t>
      </w:r>
    </w:p>
    <w:p>
      <w:r>
        <w:rPr>
          <w:b/>
        </w:rPr>
        <w:t xml:space="preserve">Quelle: </w:t>
      </w:r>
      <w:r>
        <w:t>https://mcp.opencaselaw.ch/entscheid/zh_sozialversicherungsgericht_ZL.2008.00086</w:t>
      </w:r>
    </w:p>
    <w:p>
      <w:r>
        <w:t>FR: ZH_SOZIALVERSICHERUNGSGERICHT ZL.2008.00086 du 29 juillet 2010</w:t>
      </w:r>
    </w:p>
    <w:p>
      <w:r>
        <w:t>IT: ZH_SOZIALVERSICHERUNGSGERICHT ZL.2008.00086 del 29 luglio 2010</w:t>
      </w:r>
    </w:p>
    <w:p>
      <w:pPr>
        <w:pStyle w:val="Heading2"/>
      </w:pPr>
      <w:r>
        <w:t>Erwägungen</w:t>
      </w:r>
    </w:p>
    <w:p>
      <w:r>
        <w:rPr>
          <w:b/>
        </w:rPr>
        <w:t>E. 4</w:t>
      </w:r>
    </w:p>
    <w:p>
      <w:r>
        <w:t>4.1Â Â Â Â  Streitig und zu prÃ¼fen sind die VermÃ¶gensverhÃ¤ltnisse der BeschwerdefÃ¼hrerin in der Zeit seit dem 1. April 2005, und sodann ist der Frage nachzugehen, ob und in welchem Ausmass sie allenfalls auf VermÃ¶gen verzichtet hat.</w:t>
      </w:r>
    </w:p>
    <w:p>
      <w:r>
        <w:t>4.2Â Â Â Â</w:t>
      </w:r>
    </w:p>
    <w:p>
      <w:r>
        <w:t>4.2.1Â Â  Es ist aktenkundig, dass die Beschwerdegegnerin von der Existenz des ersten Scheidungsurteils vom 29. Mai 1985 und damit von gÃ¼terrechtlichen AnsprÃ¼chen der Versicherten zufÃ¤llig im Rahmen des Beizugs der Steuerakten (vgl. das Schreiben vom 12. MÃ¤rz 2007; Beilage zu Urk. 12/86) Kenntnis erhalten hat. Da die BeschwerdefÃ¼hrerin im Zeitpunkt der Anmeldung fÃ¼r Zusatzleistungen vom 12. Dezember 2002 (Urk. 12/24) zwar auch von ihrem zweiten Ehemann geschieden war (Urk. 12/14), gemÃ¤ss diesem Scheidungsurteil vom 10. Juni 1994 jedoch beide Ehegatten auf Leistungen verzichtet hatten (Urk. 12/23 S. 2), blieben gÃ¼terrechtliche AnsprÃ¼che aus dieser Ehe bei der Berechnung der Zusatzleistungen unberÃ¼cksichtigt (Urk. 8/1 S. 1).</w:t>
      </w:r>
    </w:p>
    <w:p>
      <w:r>
        <w:t>Â Â Â Â Â Â Â Â  Fest steht im Weiteren, dass die BeschwerdefÃ¼hrerin am 30. MÃ¤rz 2005 Aktienzertifikate Ã¼ber 240 Aktien zum Nennwert von je Fr. 1'000.-- erhalten hat (Beilage zu Urk. 12/96), was sie dem Steueramt am 29. MÃ¤rz 2006 (Urk. 12/87) mitteilte, und demzufolge ab diesem Zeitpunkt HauptaktionÃ¤rin der im Februar 2005 mit einem Aktienkapital von Fr. 250'000.-- gegrÃ¼ndeten A.___ AG war. Nachdem die Versicherte den ihr vom kantonalen Steueramt fÃ¼r das Jahr 2005 unterbreiteten EinschÃ¤tzungsvorschlag am 29. Juni 2006 unterschriftlich anerkannt hatte (Beilage zur SteuerklÃ¤rung 2005; Urk. 12/2), wurde sie am 3. Juli 2006 mit einem VermÃ¶gen in der HÃ¶he von Fr. 240'000.-- definitiv eingeschÃ¤tzt (Beilage zur SteuererklÃ¤rung 2005; Urk. 12/2). Diese EinschÃ¤tzung ist denn auch massgebend fÃ¼r die Berechnung der Zusatzleistungen (Wegleitung des Bundesamtes fÃ¼r Sozialversicherungen Ã¼ber die ErgÃ¤nzungsleistungen zur AHV und IV [WEL], Rz 2109).</w:t>
      </w:r>
    </w:p>
    <w:p>
      <w:r>
        <w:t>Â Â Â Â Â Â Â Â  Dem Einwand der BeschwerdefÃ¼hrerin, die Aktien hÃ¤tten als wertlose und nicht verwertbare VermÃ¶genswerte zu gelten (Urk. 1 S. 7), kann nicht beigepflichtet werden, denn die BeschwerdefÃ¼hrerin selber akzeptierte die Ãbergabe der Aktien und betrachtete sie als Tilgung ihrer scheidungsrechtlichen AnsprÃ¼che, welche sich auf Fr. 300'000.-- beliefen. Sie hat mithin selber nicht angenommen, sie erhalte mit den Aktien einen Nonvaleur. In diesem Zusammenhang ist darauf hinzuweisen, dass der Steuerwert der Aktien dem Verkehrswert entspricht (vgl. Kommentar zum harmonisierten ZÃ¼rcher Steuergesetz, Richner/Frei/Kaufmann, ZÃ¼rich 1999, Â§ 39 N 21 ff.). Sodann ist ihrer Argumentation (Urk. 1 S. 7), wonach die Beschwerdegegnerin beziehungsweise der Bezirksrat von einem rein buchhalterischen VermÃ¶gen der A.___ AG von Fr. 253'342.-- ausgehe (Urk. 2 S. 5 f.), zu entgegnen, dass das AktionÃ¤rsdarlehen von Fr. 250'210.70 an den geschiedenen Mann eine Forderung der Gesellschaft und damit einen Aktivposten darstellt, so dass mit der GewÃ¤hrung des Darlehens das BuchvermÃ¶gen von Fr. 250'000.-- nicht gemindert wird. Damit ist der Wert der Aktien auch durch die Bilanz und die Erfolgsrechnung 2005 belegt. Im Ãbrigen ist festzuhalten, dass das auf C.___ gelegene Hotel nicht im Besitz der Aktiengesellschaft steht, wird es doch in der Bilanz (Position AnlagevermÃ¶gen, Sachanlagen) nicht aufgefÃ¼hrt (Urk. 12/108 S. 3).</w:t>
      </w:r>
    </w:p>
    <w:p>
      <w:r>
        <w:t>Â Â Â Â Â Â Â Â  Es ist somit davon auszugehen, dass die Versicherte ab dem 30. MÃ¤rz 2005 und jedenfalls bis Ende Dezember 2005 Ã¼ber ein VermÃ¶gen in der HÃ¶he von Fr. 240'000.-- verfÃ¼gt hat, weshalb bei der Berechnung der Zusatzleistungen fÃ¼r die Zeit vom 1. April 2005 bis zum 31. Dezember 2005 von einem VermÃ¶gen in dieser HÃ¶he abzÃ¼glich des Freibetrags von Fr. 25'000.-- ausgegangen werden muss. Die Beschwerdegegnerin hat der Ermittlung des Leistungsanspruchs zu Recht ein daraus resultierendes, anrechenbares Einkommen von Fr. 14'463.-- zugrundegelegt (Erw. 3.2 sowie Urk. 12/151 S. 3).</w:t>
      </w:r>
    </w:p>
    <w:p>
      <w:r>
        <w:t>Â Â Â Â Â Â Â Â  Da die Versicherte ihrem geschiedenen Mann gegenÃ¼ber beim Empfang der Aktien im Betrag von Fr. 240'000.-- unterschriftlich bestÃ¤tigt hat, dass damit die Schuld aus dem Scheidungsurteil getilgt sei (Urk. 8/2/3), kÃ¶nnte darin allenfalls ein Verzicht in der HÃ¶he von Fr. 60'000.-- erblickt werden, der sich einkommensmÃ¤ssig auf die Berechnung der Zusatzleistungen auswirken wÃ¼rde. Dies kann indessen angesichts des EinnahmenÃ¼berschusses (Erw. 4.2.2) offen bleiben.</w:t>
      </w:r>
    </w:p>
    <w:p>
      <w:r>
        <w:t>4.2.2Â Â  Was den VermÃ¶gensertrag anbelangt, ist die Vorgehensweise der Beschwerde-gegnerin nicht nachvollziehbar und aufgrund der Aktenlage nicht ausgewiesen, geht sie doch von einem auf dem aus Aktien bestehenden VermÃ¶gen basierenden Ertrag von 3 % aus und rechnet demzufolge den Betrag von Fr. 7'200.-- als weiteres Einkommen an (Urk. 12/151 S. 3). Es ist dabei darauf hinzuweisen, dass gemÃ¤ss dem GeschÃ¤ftsbericht der A.___ AG im GeschÃ¤ftsjahr 2005 keine Dividende ausgeschÃ¼ttet worden ist, sondern der bescheidene Gewinn in der HÃ¶he von Fr. 3'342.-- im Umfang von Fr. 2'000.-- den gesetzlichen Reserven zugewiesen und im Betrag von Fr. 1'342.-- als Gewinnvortrag auf die neue Rechnung verbucht wurde (Urk. 12/108 S. 6). Damit reduzieren sich die anrechenbaren Einnahmen von Fr. 44'145.-- um Fr. 7'200.-- auf Fr. 36'945.--, weshalb in der GegenÃ¼berstellung zu den von der BeschwerdefÃ¼hrerin nicht bestrittenen anrechenbaren Ausgaben von Fr. 34'860.-- ein EinnahmenÃ¼berschuss im Betrag von Fr. 2'085.-- resultiert.</w:t>
      </w:r>
    </w:p>
    <w:p>
      <w:r>
        <w:t>Â Â Â Â Â Â Â Â  Demnach besteht fÃ¼r die Zeit vom 1. April 2005 bis zum 31. Dezember 2005 kein Anspruch auf Zusatzleistungen.</w:t>
      </w:r>
    </w:p>
    <w:p>
      <w:r>
        <w:t>4.3Â Â Â Â</w:t>
      </w:r>
    </w:p>
    <w:p>
      <w:r>
        <w:t>4.3.1Â Â  Bis zum 3. Mai 2006 war die BeschwerdefÃ¼hrerin im Besitz der Aktien, worauf sie diese ihrem Ex-Mann zurÃ¼ckgab (Urk. 8/2/3), da sie sich hierzu moralisch verpflichtet gefÃ¼hlt habe (Urk. 12/131).</w:t>
      </w:r>
    </w:p>
    <w:p>
      <w:r>
        <w:t>Â Â Â Â Â Â Â Â  Unbestritten und aktenmÃ¤ssig ausgewiesen ist somit die RÃ¼ckgabe der Aktien am 3. Mai 2006. Demnach war die BeschwerdefÃ¼hrerin Ende 2006 nicht mehr im Besitze der Aktien, weshalb die Veranlagung des kantonalen Steueramtes, welches die Versicherte fÃ¼r das Steuerjahr 2006 mit einem VermÃ¶gen von null Franken im Einspracheverfahren eingeschÃ¤tzt hat, aus steuerrechtlicher Sicht zutreffend ist (Urk. 3/3 und 3/4).</w:t>
      </w:r>
    </w:p>
    <w:p>
      <w:r>
        <w:t>Â Â Â Â Â Â Â Â  Bei der Berechnung der Zusatzleistungen entscheidend ist jedoch nicht die steuerrechtliche Veranlagung vom 28. September 2007 (Urk. 3/3), welche die vermÃ¶gensrechtlichen VerhÃ¤ltnisse am Ende des Jahres 2006 erfasste. Vielmehr ist der Umstand, dass die BeschwerdefÃ¼hrerin ihrem geschiedenen Mann die 240 Aktien am 3. Mai 2006 wieder zurÃ¼ckgegeben hat, von Bedeutung. Unterschriftlich bestÃ¤tigte der geschiedene Ehemann der Versicherten zwar, dass die bestehende Obligation aus dem Scheidungsurteil vom 29. Mai 2005 weiter aufrecht erhalten bleibe und nach MÃ¶glichkeit bezahlt werde (Urk. 8/2/4). Damit lebte die Forderung aus dem Scheidungsurteil vom 29. Mai 1985 in der ursprÃ¼nglichen HÃ¶he von Fr. 300'000.-- wieder auf. Es stellt sich indes die Frage, ob das Wiederaufleben der AnsprÃ¼che aus dem Scheidungsurteil eine adÃ¤quate Gegenleistung zur RÃ¼ckgabe der Aktien darstellt.</w:t>
      </w:r>
    </w:p>
    <w:p>
      <w:r>
        <w:t>4.3.2Â Â  Sowohl bei der Leistung (RÃ¼ckgabe der Aktien) als auch bei der Gegenleistung (Forderung aus dem Scheidungsurteil) handelte es sich nicht um liquide Mittel, sondern um geldwerte AnsprÃ¼che. Ãber ihren Anspruch aus dem Scheidungsurteil besass die BeschwerdefÃ¼hrerin zudem eine schriftliche BestÃ¤tigung und damit eine Schuldanerkennung seitens ihres geschiedenen Ehemanns. Dabei ist zu berÃ¼cksichtigen, dass die Versicherte ihn am 24. Mai 2007 (Beilage zu Urk. 12/102) zwecks Vollstreckung ihrer AnsprÃ¼che aus dem Scheidungsurteil fÃ¼r eine Summe von Fr. 170'100.-- nebst Zinsen und Kosten betrieben und am 6. August 2007 einen Verlustschein im Gesamtbetrag von Fr. 257'093.90 erhalten hat (Urk. 12/112). Wenn sie dahingehend argumentiert, angesichts des ihr ausgestellten Verlustscheins sei erstellt, dass ihr geschiedener Ehemann Ã¼ber kein VermÃ¶gen verfÃ¼ge und daraus den Schluss zieht, die Aktien, in deren Besitz er im Zeitpunkt der Betreibung und PfÃ¤ndung wieder war, seien wertlos (Urk. 1 S. 7), kann ihr nicht beigepflichtet werden. Aus den Akten geht zwar hervor, dass der geschiedene Ehemann im Rahmen des Betreibungs- und PfÃ¤ndungsverfahrens angegeben hat, weder Ã¼ber VermÃ¶genswerte noch EinkÃ¼nfte zu verfÃ¼gen (Urk. 12/112 S. 2). Dabei war er aber in diesem Zeitpunkt MehrheitsaktionÃ¤r, allenfalls sogar AlleinaktionÃ¤r der A.___ AG und stand auch ein Hotel auf C.___ in seinem Besitz. Eben im Zusammenhang mit diesem Hotel hatte der geschiedene Ehemann die Aktien von der BeschwerdefÃ¼hrerin zurÃ¼ckverlangt, um einen Kredit zu erhalten. Ein solcher wurde ihm in der HÃ¶he von Fr. 71'000.-- auch tatsÃ¤chlich gewÃ¤hrt (Urk. 12/110). Da der ehemalige Ehemann der Versicherten im PfÃ¤ndungsverfahren offensichtlich unvollstÃ¤ndige Angaben gemacht hatte, kam es am 14. September 2007 zu einer RÃ¼ckfrage der Beschwerdegegnerin beim Betreibungsamt (Urk. 12/114; vgl. auch die ErlÃ¤uterung zur Fallbearbeitung, Urk. 12/115) und zur Aufforderung an die BeschwerdefÃ¼hrerin, im Hinblick auf die KlÃ¤rung der VermÃ¶gensverhÃ¤ltnisse des geschiedenen Ehemanns ein Fortsetzungsbegehren zu stellen, mit dem Hinweis, dass im Unterlassungsfall von einem VermÃ¶gensverzicht ausgegangen werden mÃ¼sse (Urk. 12/115 und 12/116). Da sich der geschiedene Ehemann am 1. September 2007 abgemeldet und in der Schweiz keinen Wohnsitz mehr hat (Urk. 12/118 S. 1), wurde das in Aussicht genommene Fortsetzungsbegehren aber hinfÃ¤llig.</w:t>
      </w:r>
    </w:p>
    <w:p>
      <w:r>
        <w:t>Â Â Â Â Â Â Â Â  Aufgrund der Aktenlage kann demnach nicht davon ausgegangen werden, die Versicherte habe mit dem Wiederaufleben ihrer AnsprÃ¼che aus dem Scheidungsurteil vom 29. Mai 1985 eine adÃ¤quate Gegenleistung fÃ¼r die RÃ¼ckgabe der 240 Aktien erhalten. Hierzu ist der VollstÃ¤ndigkeit beizufÃ¼gen, dass der Anspruch aus dem Scheidungsurteil aufgrund des Verhaltens des geschiedenen Ehemannes und dessen BestÃ¤tigung des Wiederauflebens nicht verjÃ¤hrt ist, denn auf die VerjÃ¤hrungseinrede kann verzichtet werden.</w:t>
      </w:r>
    </w:p>
    <w:p>
      <w:r>
        <w:t>4.3.3Â Â Â Â Â Â Â Â  DemgegenÃ¼ber ist festzuhalten, dass Aktien den Wert einer Gesellschaft verkÃ¶rpern, die BeschwerdefÃ¼hrerin mit dem Besitz von 240 von insgesamt 250 Aktien MehrheitsaktionÃ¤rin geworden war und sie noch bis zum 2. Juli 2007 als einzelzeichnungsberechtigte VerwaltungsrÃ¤tin der A.___ AG im Handelsregister des Kantons D.___ eingetragen war, weshalb ihr eine entsprechende Einflussnahme auf die Geschicke des Unternehmens, welches bis zum heutigen Datum im Handelsregister eingetragen ist, mÃ¶glich war (Urk. 3/6). Mit dem Aktienbesitz hÃ¤tte die BeschwerdefÃ¼hrerin diese doch beispielsweise zugunsten einer Kreditaufnahme verpfÃ¤nden oder auch ihre Beteiligung verkaufen kÃ¶nnen. So ging denn auch ihr geschiedener Mann vor, indem er aufgrund der Aktien einen Kredit erhÃ¤ltlich machen konnte. Indem die Versicherte die Aktien ohne rechtliche Verpflichtung und ohne eine adÃ¤quate Gegenleistung (Erw. 4.3.2.) ihrem geschiedenen Ehemann zurÃ¼ckgegeben hat, liegt - je nach dem Wert der Aktien im Zeitpunkt der RÃ¼ckgabe - ein VermÃ¶gensverzicht vor.</w:t>
      </w:r>
    </w:p>
    <w:p>
      <w:r>
        <w:t>4.3.4Â Â  Damit ist es entscheidend, welchen Wert den Aktien am 3. Mai 2006 zuzumessen ist. Nicht gefolgt werden kann dabei der Ãberlegung der BeschwerdefÃ¼hrerin, dass aufgrund der Kreditvergabe von Fr. 71'000.-- fÃ¼r die hinterlegten Aktien lediglich von diesem Wert auszugehen wÃ¤re (Urk. 1 S. 8). Denn es ist nachvollziehbar, dass die Kreditgeberin des in C.___ abgewickelten KreditgeschÃ¤fts (Urk. 12/110) aus SicherheitsgrÃ¼nden nicht den gesamten Nennwert der Aktien ausschÃ¶pfen wollte.</w:t>
      </w:r>
    </w:p>
    <w:p>
      <w:r>
        <w:t>Â Â Â Â Â Â Â Â  Massgebend ist gemÃ¤ss Art. 17a Abs. 2 ELV der Wert des VermÃ¶gens im Zeitpunkt des Verzichts, wobei der Wert dann unverÃ¤ndert auf den 1. Januar des Jahres, das dem Verzicht folgt, zu Ã¼bertragen und dann jeweils nach einem Jahr zu vermindern ist. Eine allfÃ¤llige Wertsteigerung bleibt unbeachtlich, weshalb auch eine allfÃ¤llige Wertverminderung nach dem Verzicht nicht mehr relevant sein kann (MÃ¼ller, Rechtsprechung zum Bundesgesetz Ã¼ber die ErgÃ¤nzungsleistungen zur Alters-, Hinterlassenen- und Invalidenversicherung, 2. Auflage, ZÃ¼rich 2006, Rz 397).</w:t>
      </w:r>
    </w:p>
    <w:p>
      <w:r>
        <w:t>Â Â Â Â Â Â Â Â  Demnach fragt es sich, wie sich der Wert der Aktien zwischen dem 31. Dezember 2005 (SteuereinschÃ¤tzung) und dem 3. Mai 2006 allenfalls verÃ¤ndert hat. Die Beschwerdegegnerin und der Bezirksrat gingen von einem Wert von Fr. 240'000.-- aus (Urk. 2 S. 5 f., 8/1 S. 3 und 8/3 S. 4). Nichts zu ihren Gunsten kann die BeschwerdefÃ¼hrerin aus der SteuereinschÃ¤tzung fÃ¼r das Jahr 2006 ableiten (Urk. 3/3 und 3/4), denn diese basiert auf dem per 31. Dezember vorhandenen VermÃ¶gen und am 31. Dezember 2006 war die BeschwerdefÃ¼hrerin bekanntlich nicht mehr im Besitz der Aktien (Urk. 8/94 und 8/95).</w:t>
      </w:r>
    </w:p>
    <w:p>
      <w:r>
        <w:t>Â Â Â Â Â Â Â Â  Nach Rz 7002 WEL kann bei versicherten Personen, deren VermÃ¶gen aufgrund einer Steuerveranlagung ermittelt wird, als Berechnungsperiode auf die der letzten Steuerveranlagung zugrunde liegende Berechnungszeit abgestellt werden, falls inzwischen keine ins Gewicht fallende Ãnderung der wirtschaftlichen VerhÃ¤ltnisse der versicherten Person eingetreten ist. Dass sich der Wert der Aktien zwischen dem 31. Dezember 2005 und dem 3. Mai 2006 wesentlich verÃ¤ndert habe, wird selbst von der BeschwerdefÃ¼hrerin nicht geltend gemacht. Damit rechtfertigt es sich, im Zeitpunkt des Verzichts am 3. Mai 2006 vom Wert gemÃ¤ss der Steuerveranlagung fÃ¼r das Jahr 2005 auszugehen, weshalb die Beschwerdegegnerin der Berechnung zu Recht ein VerzichtsvermÃ¶gen in der HÃ¶he von Fr. 240'000.-- zugrundegelegt hat.</w:t>
      </w:r>
    </w:p>
    <w:p>
      <w:r>
        <w:t>4.3.5Â Â  Wie bereits bei der Berechnung der Zusatzleistungen fÃ¼r das Jahr 2005 (Urk. 12/151 S. 3) hat die Beschwerdegegnerin auch fÃ¼r die Jahre 2006 und 2007 einen VermÃ¶gensertrag von Fr. 7'200.-- jÃ¤hrlich angerechnet (Urk. 12/151 S. 4 und 5). In Abweichung zu den AusfÃ¼hrungen fÃ¼r das Jahr 2005 (vgl. Erw. 4.2.2) ist ab dem Zeitpunkt des VermÃ¶gensverzichts indessen von einem hypothetischen Ertrag auszugehen, der sich im Jahr 2006 auf 0,8 % und im Jahr 2007 auf 1,1 % belief (Rz 2091.1 WEL).</w:t>
      </w:r>
    </w:p>
    <w:p>
      <w:r>
        <w:t>Â Â Â Â Â Â Â Â  Sodann ist beachtlich, dass das VerzichtsvermÃ¶gen gemÃ¤ss Art. 17a Abs. 1 ELV ab 2007 jÃ¤hrlich um pauschal Fr. 10'000.-- zu reduzieren ist, so dass fÃ¼r das Jahr 2007 noch von einem VerzichtsvermÃ¶gen von Fr. 231'957.-- auszugehen ist.</w:t>
      </w:r>
    </w:p>
    <w:p>
      <w:r>
        <w:t>Â Â Â Â Â Â Â Â</w:t>
      </w:r>
    </w:p>
    <w:p>
      <w:r>
        <w:t>Â Â Â Â Â Â Â Â  Demnach ergeben sich folgende Berechnungen: Im Jahr 2006 stehen den unbestritten gebliebenen Ausgaben von Fr. 35'028.-- Einnahmen in der HÃ¶he von Fr. 38'880.-- gegenÃ¼ber. Diese setzen sich wie folgt zusammen: VermÃ¶gensverzehr Fr. 14'463.-- (ausgehend von einem ReinvermÃ¶gen von Fr. 241'957.--; vgl. Urk. 12/151 S. 4); VermÃ¶gensertrag Fr. 1'935.65 (0,8 % von Fr. 241'957.--), Invalidenrente Fr. 19'608.-- und ErwerbseinkÃ¼nfte Fr. 2'874.--. Daraus resultiert ein EinnahmenÃ¼berschuss im Betrag von Fr. 3'852.--, weshalb auch fÃ¼r das Jahr 2006 kein Anspruch auf Zusatzleistungen besteht. Im Jahr 2007 stehen den ebenfalls unbestritten gebliebenen Ausgaben von Fr. 35'528.-- Einnahmen von Fr. 39'382.-- gegenÃ¼ber, wobei sich diese folgendermassen zusammensetzen: VermÃ¶gensverzehr Fr. 13'797.-- (ausgehend von einem um Fr. 10'000.-- verminderten VermÃ¶gen von Fr. 231'957.--, abzÃ¼glich Fr. 25'000.-- und davon [Fr. 206'957.--] 1/15), VermÃ¶gensertrag Fr. 2'551.50 (1,1 % von Fr. 231'957.--), Invalidenrente Fr. 20'160.-- und ErwerbseinkÃ¼nfte Fr. 2'874.-- (Urk. 12/151 S. 5). Somit resultiert auch ab dem 1. Januar 2007 ein EinnahmenÃ¼berschuss, welcher sich auf Fr. 3'854.-- belÃ¤uft.</w:t>
      </w:r>
    </w:p>
    <w:p>
      <w:r>
        <w:t>4.4Â Â Â Â Â Â Â Â  Zusammenfassend ist festzuhalten, dass fÃ¼r die Zeit ab dem 1. April 2005 bis zum 31. Dezember 2007 kein Anspruch auf Zusatzleistungen besteht (Erw. 4.2.2 und 4.3.5). Die Beschwerdegegnerin hat aufgrund der im MÃ¤rz 2007 beigezogenen Steuerakten Kenntnis von allfÃ¤llig zu Unrecht bezogenen Leistungen erhalten. Damit wurde die RÃ¼ckerstattungsverfÃ¼gung vom 22. MÃ¤rz 2007 rechtzeitig innerhalb der Verwirkungsfrist erlassen. Die RÃ¼ckerstattung ist daher, zumal sie rechtzeitig verfÃ¼gt worden ist, ausgewiesen. Der Beschluss des Bezirksrates vom 10. Juli 2008 ist in diesem Punkt zu bestÃ¤tigen und die Beschwerde abzuweisen.</w:t>
      </w:r>
    </w:p>
    <w:p>
      <w:r>
        <w:t>5.Â Â Â Â Â Â</w:t>
      </w:r>
    </w:p>
    <w:p>
      <w:r>
        <w:t>5.1Â Â Â Â  Zu prÃ¼fen bleibt der Antrag der Versicherten auf unentgeltliche Rechtsvertretung fÃ¼r das Einspracheverfahren.</w:t>
      </w:r>
    </w:p>
    <w:p>
      <w:r>
        <w:t>Â Â Â Â Â Â Â Â  Laut Art. 37 Abs. 4 ATSG wird der Gesuch stellenden Person ein unentgeltlicher Rechtsbeistand bewilligt, wo die VerhÃ¤ltnisse es erfordern. An die Voraussetzung der sachlichen Notwendigkeit einer VerbeistÃ¤ndung im Verwaltungsverfahren ist ein strengerer Massstab anzulegen als im kantonalen Gerichtsprozess. Nach der zu altArt. 4 der Bundesverfassung ergangenen, weiterhin anwendbaren Rechtsprechung (BGE 125 V 34 Erw. 2) sind insbesondere an die Notwendigkeit der VerbeistÃ¤ndung hohe Anforderungen zu stellen. Eine anwaltliche VerbeistÃ¤ndung drÃ¤ngt sich nur in AusnahmefÃ¤llen auf, wenn schwierige rechtliche oder tatsÃ¤chliche Fragen dies notwendig erscheinen lassen und eine VerbeistÃ¤ndung durch Verbandsvertreter, FÃ¼rsorger oder andere Fach- und Vertrauensleute sozialer Institutionen nicht in Betracht fÃ¤llt (Urteil des Bundesgerichts in Sachen W. vom 27. MÃ¤rz 2009, 9C_93/2009, Erw. 4.1).</w:t>
      </w:r>
    </w:p>
    <w:p>
      <w:r>
        <w:t>5.2Â Â Â Â  Was die unentgeltliche RechtsverbeistÃ¤ndung fÃ¼r das Verwaltungsverfahren anbelangt, ist festzuhalten, dass die Leistungseinstellung einen relativ starken Eingriff in die Rechtsstellung darstellt (Urteil des Sozialversicherungsgerichts in Sachen M. vom 24. Dezember 2007, Erw. 2.1; ZL.2006.00001). Zudem war die rechtsunkundige BeschwerdefÃ¼hrerin angesichts der sich stellenden Sachverhalts- und Rechtsfragen nicht in der Lage, das Verfahren und dessen Folgen zu Ã¼berblicken und ihre Rechte selbst zu wahren. Die vom Bezirksrat aufgelisteten Eingaben und Schreiben der Versicherten (Urk. 2 S. 6 mit Hinweis auf Urk. 12/56, 12/75, 12/84 [Beilage], 12/85, 12/96, 12/96a und 12/102) vermÃ¶gen jedenfalls die Gebotenheit einer rechtskundigen Vertretung nicht zu entkrÃ¤ften. Im Ãbrigen hat selbst die Beschwerdegegnerin in der Vernehmlassung vom 27. Februar 2008 Antrag auf Gutheissung der unentgeltlichen Rechtsvertretung im Verfahren vor dem Bezirksrat gestellt (Urk. 8/3).</w:t>
      </w:r>
    </w:p>
    <w:p>
      <w:r>
        <w:t>Â Â Â Â Â Â Â Â  Damit erscheint der Beizug eines Rechtsbeistandes in Anbetracht der gesamten UmstÃ¤nde des Falles als geboten. Da die Begehren nicht als aussichtslos bezeichnet werden kÃ¶nnen und gestÃ¼tzt auf die Akten auch das Erfordernis der BedÃ¼rftigkeit gegeben ist, ist der Anspruch der BeschwerdefÃ¼hrerin auf unentgeltliche Vertretung im Verwaltungsverfahren zu bejahen. Demnach ist der angefochtene Beschluss des Bezirksrates vom 10. Juli 2008 (Urk. 2) bezÃ¼glich der Abweisung der unentgeltlichen Rechtsvertretung (Dispositiv Ziffer 2) aufzuheben, und die Sache ist an den Bezirksrat ZÃ¼rich zurÃ¼ckzuweisen, damit er die EntschÃ¤digung an die unentgeltliche Rechtsvertreterin festlege.</w:t>
      </w:r>
    </w:p>
    <w:p>
      <w:r>
        <w:t>Â Â Â Â Â Â Â Â  Das fÃ¼hrt zur teilweisen Gutheissung der Beschwerde.</w:t>
      </w:r>
    </w:p>
    <w:p>
      <w:r>
        <w:t>6.Â Â Â Â Â Â</w:t>
      </w:r>
    </w:p>
    <w:p>
      <w:r>
        <w:t>6.1Â Â Â Â  FÃ¼r das vorliegende Verfahren wurde die unentgeltliche Rechtsvertretung bereits mit VerfÃ¼gung vom 31. Dezember 2008 (Urk. 13a) bewilligt. In der Kostennote vom 6. Juli 2010 (Urk. 16 und 17) macht die unentgeltliche Rechtsvertreterin fÃ¼r das Beschwerdeverfahren einen Aufwand von 7,75 Stunden und Barauslagen von Fr. 5.50 je zuzÃ¼glich Mehrwertsteuer geltend, was angemessen erscheint. In Anwendung des gerichtsÃ¼blichen Stundenansatzes von Fr. 200.-- ergibt dies eine EntschÃ¤digung von Fr. 1'673.70 (inklusive Barauslagen und Mehrwertsteuer).</w:t>
      </w:r>
    </w:p>
    <w:p>
      <w:r>
        <w:t>6.2Â Â Â Â Â Â Â Â  Angesichts des Ausgangs des Verfahrens obsiegt die BeschwerdefÃ¼hrerin zu einem Viertel. Dementsprechend ist der Betrag von Fr. 418.40 gemÃ¤ss Art. 61 lit. g ATSG in Verbindung mit Â§ 34 des Gesetzes Ã¼ber das Sozialversicherungsgericht (GSVGer) der Beschwerdegegnerin aufzuerlegen und im Umfang von Fr. 1'255.30 aus der Gerichtskasse zu bezahlen.</w:t>
      </w:r>
    </w:p>
    <w:p>
      <w:r>
        <w:t>Das Gericht erkennt:</w:t>
      </w:r>
    </w:p>
    <w:p>
      <w:r>
        <w:t>1.Â Â Â Â Â Â Â Â  In teilweiser Gutheissung der Beschwerde wird Dispositiv-Ziffer 2 des Beschlusses des Bezirksrates vom 10. Juli 2008 aufgehoben und der Bezirksrat wird angewiesen, die EntschÃ¤digung an die unentgeltliche Rechtsvertreterin der BeschwerdefÃ¼hrerin festzusetzen und auszuzahlen.</w:t>
      </w:r>
    </w:p>
    <w:p>
      <w:r>
        <w:t>Â Â Â Â Â Â Â Â Â Â  Im Ãbrigen wird die Beschwerde abgewiesen.</w:t>
      </w:r>
    </w:p>
    <w:p>
      <w:r>
        <w:t>2.Â Â Â Â Â Â Â Â  Das Verfahren ist kostenlos.</w:t>
      </w:r>
    </w:p>
    <w:p>
      <w:r>
        <w:t>3.Â Â Â Â Â Â Â Â  Die Beschwerdegegnerin wird verpflichtet, der unentgeltlichen Rechtsvertreterin der BeschwerdefÃ¼hrerin, RechtsanwÃ¤ltin Ursula Reger-Wyttenbach, ZÃ¼rich, eine reduzierte ProzessentschÃ¤digung von Fr. 418.40 (inkl. Barauslagen und Mehrwertsteuer) zu bezahlen.</w:t>
      </w:r>
    </w:p>
    <w:p>
      <w:r>
        <w:t>4.Â Â Â Â Â Â Â Â  Im weitergehenden Umfang wird die unentgeltliche Rechtsvertreterin der BeschwerdefÃ¼hrerin, RechtsanwÃ¤ltin Ursula Reger-Wyttenbach, ZÃ¼rich, mit Fr. 1'255.30 (inkl. Barauslagen und MWSt) aus der Gerichtskasse entschÃ¤digt. Die BeschwerdefÃ¼hrerin wird auf Â§ 92 ZPO hingewiesen.</w:t>
      </w:r>
    </w:p>
    <w:p>
      <w:r>
        <w:t>5.Â Â Â Â Â Â Â Â Â Â  Zustellung gegen Empfangsschein an:</w:t>
      </w:r>
    </w:p>
    <w:p>
      <w:r>
        <w:t>- RechtsanwÃ¤ltin Ursula Reger-Wyttenbach</w:t>
      </w:r>
    </w:p>
    <w:p>
      <w:r>
        <w:t>- Stadt ZÃ¼rich Amt fÃ¼r Zusatzleistungen zur AHV/IV</w:t>
      </w:r>
    </w:p>
    <w:p>
      <w:r>
        <w:t>- Bezirksrat ZÃ¼rich</w:t>
      </w:r>
    </w:p>
    <w:p>
      <w:r>
        <w:t>- Bundesamt fÃ¼r Sozialversicherungen</w:t>
      </w:r>
    </w:p>
    <w:p>
      <w:r>
        <w:t>- Sicherheitsdirektion Kanton ZÃ¼rich</w:t>
      </w:r>
    </w:p>
    <w:p>
      <w:r>
        <w:t>Â Â Â Â Â Â Â Â Â Â  sowie</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