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ZL.2008.00085 vom 29. Juni 2010</w:t>
      </w:r>
    </w:p>
    <w:p>
      <w:r>
        <w:t>ZH Sozialversicherungsgericht, 2010-06-29, DE</w:t>
      </w:r>
    </w:p>
    <w:p>
      <w:r>
        <w:rPr>
          <w:b/>
        </w:rPr>
        <w:t xml:space="preserve">Quelle: </w:t>
      </w:r>
      <w:r>
        <w:t>https://mcp.opencaselaw.ch/entscheid/zh_sozialversicherungsgericht_ZL.2008.00085</w:t>
      </w:r>
    </w:p>
    <w:p>
      <w:r>
        <w:t>FR: ZH_SOZIALVERSICHERUNGSGERICHT ZL.2008.00085 du 29 juin 2010</w:t>
      </w:r>
    </w:p>
    <w:p>
      <w:r>
        <w:t>IT: ZH_SOZIALVERSICHERUNGSGERICHT ZL.2008.00085 del 29 giugno 2010</w:t>
      </w:r>
    </w:p>
    <w:p>
      <w:pPr>
        <w:pStyle w:val="Heading2"/>
      </w:pPr>
      <w:r>
        <w:t>Erwägungen</w:t>
      </w:r>
    </w:p>
    <w:p>
      <w:r>
        <w:rPr>
          <w:b/>
        </w:rPr>
        <w:t>E. 2</w:t>
      </w:r>
    </w:p>
    <w:p>
      <w:r>
        <w:t>2.1Â Â Â Â  GemÃ¤ss Art. 9 Abs. 1 des Bundesgesetzes Ã¼ber ErgÃ¤nzungsleistungen zur Alters-, Hinterlassenen- und Invalidenversicherung (ELG) entspricht die jÃ¤hrliche ErgÃ¤nzungsleistung dem Betrag, um den die anerkannten Ausgaben (Art. 10 ELG) die anrechenbaren Einnahmen (Art. 11 ELG) Ã¼bersteigen.</w:t>
      </w:r>
    </w:p>
    <w:p>
      <w:r>
        <w:t>2.2Â Â Â Â  Als Einnahmen sind gemÃ¤ss Art. 11 Abs. 1 lit. a ELG zwei Drittel von sÃ¤mtlichen ErwerbseinkÃ¼nften in Geld oder Naturalien anzurechnen, soweit sie bei Ehepaaren den Betrag von 1500 Franken Ã¼bersteigen. Anzurechnen sind somit unter anderem Renten, Pensionen und andere wiederkehrende Leistungen, einschliesslich der Renten der AHV und der IV (Art. 11 Abs. 1 lit. d ELG).</w:t>
      </w:r>
    </w:p>
    <w:p>
      <w:r>
        <w:t>Â Â Â Â Â Â Â Â  GrundsÃ¤tzlich muss fÃ¼r die volle oder teilweise HaushaltfÃ¼hrung fÃ¼r eigene Kinder kein Einkommen als Erwerbseinkommen angerechnet werden (vgl. die Wegleitung des Bundesamtes fÃ¼r Sozialversicherungen Ã¼ber die ErgÃ¤nzungsleistungen zur AHV und IV [WEL; Stand 1. Januar 2008], Rz 2077). Ein Entgelt der Kinder wird grundsÃ¤tzlich dann als Einkommen der Mutter angerechnet, wenn die Kinder erwerbstÃ¤tig sind. Das von den Kindern entrichtete Kostgeld ist insofern als Einkommen der Mutter anzurechnen, als es die effektiven Pensionskosten Ã¼bersteigt (Urteil des Bundesgerichts in Sachen S. vom 4. Dezember 2009, 9C_293/2009, Erw. 3.2 mit Hinweis auf MÃ¼ller, Rechtsprechung zum Bundesgesetz Ã¼ber ErgÃ¤nzungsleistungen zur Alters-, Hinterlassenen- und Invalidenversicherung, 2. Auflage, ZÃ¼rich/Basel/Genf 2006, S. 99, Rz 307 und 308).</w:t>
      </w:r>
    </w:p>
    <w:p>
      <w:r>
        <w:t>2.3Â Â Â Â Â Â Â Â  ErgÃ¤nzungsleistungen werden grundsÃ¤tzlich jÃ¤hrlich ausgerichtet. Sie werden gemÃ¤ss Art. 25 Abs. 1 lit. c der Verordnung Ã¼ber die ErgÃ¤nzungsleistungen zur Alters-, Hinterlassenen- und Invalidenversicherung (ELV) erhÃ¶ht, herabgesetzt oder aufgehoben bei Eintritt einer voraussichtlich lÃ¤ngere Zeit dauernden Verminderung oder ErhÃ¶hung der vom ELG anerkannten Ausgaben und anrechenbaren Einnahmen sowie des VermÃ¶gens (...). Ebenfalls werden sie angepasst bei der periodischen ÃberprÃ¼fung, wenn die Ãnderung der vom ELG anerkannten Ausgaben und Einnahmen sowie des VermÃ¶gens festgestellt wird; macht die Ãnderung weniger als 120 Franken im Jahr aus, so kann auf eine Anpassung verzichtet werden (Art. 25 Abs. 1 lit. d ELV).</w:t>
      </w:r>
    </w:p>
    <w:p>
      <w:r>
        <w:t>3.Â Â Â Â Â Â</w:t>
      </w:r>
    </w:p>
    <w:p>
      <w:r>
        <w:t>3.1Â Â Â Â Â Â Â Â  Angesichts der Vielzahl bisher ergangener VerfÃ¼gungen betreffend den Anspruch auf ErgÃ¤nzungsleistungen ist zunÃ¤chst zu prÃ¼fen, was Anfechtungs- und Streitgegenstand des vorliegenden Verfahrens bildet. Anfechtungsgegenstand bildet ohne Zweifel die dem Einspracheentscheid zugrunde liegende VerfÃ¼gung vom 21. Mai 2008 (Urk. 7/9), mit welcher die Beschwerdegegnerin den Anspruch der Versicherten auf ErgÃ¤nzungsleistungen mit Wirkung ab dem 1. Januar 2008 neu auf Fr. 2'199.-- festgesetzt hat. Im Einspracheverfahren hiess sie die Einsprache der Versicherten vom 1. Juni 2008 (Urk. 7/8a) teilweise gut (Urk. 2 S. 3) und erliess in Nachachtung ihres Einspracheentscheides vom 11. Juli 2006 - in WiedererwÃ¤gung der VerfÃ¼gung vom 21. Mai 2008 - die VerfÃ¼gungen vom 16. Juli 2008 (Revisionen Nr. 9, 10 und 11; Urk. 7/3-5). Dabei berÃ¼cksichtigte sie als Ausgaben die vom BeschwerdefÃ¼hrer bezahlten SozialversicherungsbeitrÃ¤ge (Urk. 7/3-5), ging im ersten Quartal 2008 noch vom bisherigen hÃ¶heren Mietzins aus (Urk. 7/5) und berÃ¼cksichtigte sodann, dass ab dem 1. April 2008 nur noch der Sohn A.___ im Haushalt der Eltern lebte (Urk. 7/3 und 7/4).</w:t>
      </w:r>
    </w:p>
    <w:p>
      <w:r>
        <w:t>Â Â Â Â Â Â Â Â  Da die wiedererwÃ¤gungsweise erlassenen VerfÃ¼gungen inhaltlich dem Antrag der Versicherten im Einspracheverfahren nicht vollumfÃ¤nglich entsprechen und die Beschwerdegegnerin zudem die neuen VerfÃ¼gungen erst nach dem Einspracheentscheid erlassen hat, stellen sie grundsÃ¤tzlich nur einen Antrag zum Entscheid im Rahmen des Beschwerdeverfahrens dar, weshalb diese wiedererwÃ¤gungsweise erlassenen VerfÃ¼gungen vom 16. Juli 2008 (Revisionen Nr. 9-11) als mitangefochten gelten.</w:t>
      </w:r>
    </w:p>
    <w:p>
      <w:r>
        <w:t>Â Â Â Â Â Â Â Â  Streitig und zu prÃ¼fen bleibt demnach - in Ãbereinstimmung mit dem Antrag in der Beschwerde -, Â ob und in welcher HÃ¶he ein Haushaltsbeitrag des erwachsenen Sohnes A.___ den BeschwerdefÃ¼hrenden als Erwerbseinkommen anzurechnen ist.</w:t>
      </w:r>
    </w:p>
    <w:p>
      <w:r>
        <w:t>3.2Â Â Â Â  Die Beschwerdegegnerin stellte sich dabei auf den Standpunkt (Urk. 2 und 6), es handle sich bei dem angerechneten Betrag von Fr. 3'000.-- im Jahr um eine EntschÃ¤digung fÃ¼r die HaushaltfÃ¼hrung wie Kochen, Waschen, BÃ¼geln, Reinigung und dergleichen. Der 1983 geborene Sohn der BeschwerdefÃ¼hrenden sei berufstÃ¤tig und finanziell ohne Weiteres in der Lage, einen solchen Beitrag zu leisten (vgl. Beilage zu Urk. 7/3).</w:t>
      </w:r>
    </w:p>
    <w:p>
      <w:r>
        <w:t>3.3Â Â Â Â Â Â Â Â  DemgegenÃ¼ber machen die BeschwerdefÃ¼hrenden geltend, sie und ihr Sohn kÃ¤men je fÃ¼r den eigenen Lebensunterhalt auf. Weiter berufen sie sich auf Randziffer 2077 der WEL, machen indes auch geltend, ein neu anrechenbarer Beitrag von Fr. 3'000.-- im Jahr fÃ¼r den Dreipersonenhaushalt sei angesichts der Tatsache, dass bisher Fr. 2'400.-- angerechnet worden seien, insgesamt aber sechs Personen im Haushalt gelebt hÃ¤tten, nicht nachvollziehbar (Urk. 1 S. 3).</w:t>
      </w:r>
    </w:p>
    <w:p>
      <w:r>
        <w:rPr>
          <w:b/>
        </w:rPr>
        <w:t>E. 4</w:t>
      </w:r>
    </w:p>
    <w:p>
      <w:r>
        <w:t>4.1Â Â Â Â  Den BeschwerdefÃ¼hrenden ist beizupflichten, wenn sie darlegen, sowohl sie als auch ihr Sohn kÃ¤men fÃ¼r den eigenen Lebensunterhalt selber auf (Urk. 1 S. 3). Entgegen ihrer Auffassung ist der Haushaltsbeitrag aber kein Entgelt fÃ¼r Lebenshaltungskosten, sondern er stellt eine EntschÃ¤digung fÃ¼r Haushaltsarbeiten dar, welche die Eltern beziehungsweise die Mutter fÃ¼r ihren erwachsenen und im Erwerbsleben stehenden Sohn erbringt. Dass die von der Beschwerdegegnerin beispielhaft angefÃ¼hrten Leistungen wie Kochen, Waschen BÃ¼geln und Ã¤hnliches (Urk. 2 S. 2) fÃ¼r den Sohn nie erbracht wÃ¼rden, haben die BeschwerdefÃ¼hrenden jedenfalls nicht behauptet, und es wÃ¤re auch nicht als Ã¼berwiegend wahrscheinlich zu betrachten. Denn es ist eine Erfahrungstatsache, dass erwachsene Kinder im Haushalt der Eltern in den Genuss solcher Leistungen kommen; andererseits haben die BeschwerdefÃ¼hrenden im Rahmen der ihnen obliegenden Schadenminderungspflicht fÃ¼r solche Leistungen eine EntschÃ¤digung zu verlangen, andernfalls ihnen eine solche als Verzichtseinkommen anzurechnen wÃ¤re. Immerhin behaupten die BeschwerdefÃ¼hrenden nicht, dass A.___ finanziell nichts an den Haushalt beitrÃ¤gt. Wenn sie damit argumentieren, er decke das Defizit mit Bezug auf den anrechenbaren Mietzins (Urk. 1 S. 4), so ist dem entgegenzuhalten, dass es sich bei der bis Ende MÃ¤rz 2008 bewohnten Wohnung am B.___ um eine 5Â½-Zimmerwohnung gehandelt hat, in welcher immerhin fÃ¼nf erwachsene Personen und ein Kleinkind gelebt haben. Wenn die BeschwerdefÃ¼hrenden nun - nur noch fÃ¼r sich und ihren Sohn A.___ - wiederum eine 5Â½-Zimmer-Wohnung mieten (Beilage zu Urk. 7/4), ist das ihr freier Entscheid, der sich nicht zulasten der ErgÃ¤nzungsleistungen auswirken darf.</w:t>
      </w:r>
    </w:p>
    <w:p>
      <w:r>
        <w:t>Â Â Â Â Â Â Â Â  Im Grundsatz ist das Vorgehen der Beschwerdegegnerin, einen Haushaltsbeitrag als Erwerbseinkommen anzurechnen, nicht zu beanstanden.</w:t>
      </w:r>
    </w:p>
    <w:p>
      <w:r>
        <w:t>4.2Â Â Â Â  Was die HÃ¶he der anrechenbaren EntschÃ¤digung fÃ¼r die HaushaltsfÃ¼hrung anbelangt, so ist das Vorgehen der Beschwerdegegnerin allerdings nicht nachvollziehbar. Aus den Akten geht hervor, dass sie in der dem angefochtenen Einspracheentscheid zugrunde liegenden VerfÃ¼gung vom 21. Mai 2008 (Urk. 7/9) neu von einem Haushaltsbeitrag von effektiv Fr. 3'000.-- im Jahr ausgegangen ist, dass sie aber in den in teilweiser Gutheissung der Einsprache erlassenen VerfÃ¼gungen vom 16. Juli 2008 (Revisionen Nr. 9 und 10; Urk. 7/4 und 7/5) fÃ¼r den Zeitraum Januar bis und mit Mai 2008 wiederum - entsprechend den bisherigen Leistungszusprachen (Urk. 7/11 und 7/12 in Verbindung mit Urk. 7/20 S. 4) - einen tieferen Haushaltsbeitrag von Fr. 2'400.-- (ausgehend von Fr. 5'100.-- abzÃ¼glich Freibetrag von Fr. 1'500.-- und davon 2/3; Urk. 7/11 S. 2) angerechnet, diesen dann aber ab Juni 2008 auf Fr. 3'000.-- erhÃ¶ht hat (Urk. 7/3).</w:t>
      </w:r>
    </w:p>
    <w:p>
      <w:r>
        <w:t>Â Â Â Â Â Â Â Â  Weiter ergibt sich aus den Akten, dass die Beschwerdegegnerin in ihrer VerfÃ¼gung vom 11. Januar 2006, mit welcher sie den Anspruch auf ErgÃ¤nzungsleistungen der BeschwerdefÃ¼hrenden nach dem Zuzug nach Z.___ erstmals festgesetzt hatte (Urk. 7/22), mit Bezug auf dieÂ  Wohngemeinschaft von einem Naturaleinkommen gemÃ¤ss Rz 2067 WEL und damit von einem anrechenbaren Einkommen von Fr. 13'600.-- im Jahr ausgegangen war (3 Personen [Kinder der BeschwerdefÃ¼hrenden] Ã  Fr. 20.-- pro Tag x 365 Tage abzÃ¼glich Fr. 1'500.-- und davon 2/3; Urk. 7/22 S. 2). Auf Einsprache hin hatte sich schliesslich der Bezirksrat C.___ mit der Angelegenheit zu befassen. In seinem in Rechtskraft erwachsenen Beschluss vom 12. September 2006 (Urk. 7/20) bemass er den Spareffekt gegenÃ¼ber einem selbstÃ¤ndigen Haushalt auf hÃ¶chstens Fr. 2'400.-- im Jahr und setzte den als Erwerbseinkommen anrechenbaren Anteil auf diesen Betrag herab (Urk. 7/20 S. 4 f.). In der Folge ging die Beschwerdegegnerin jeweils von diesem Betrag aus (vgl. die Revisionen Nr. 1-5; Urk. 7/11-13, 7/18 und 7/19). Dies tat sie denn - wie erwÃ¤hnt - auch in der VerfÃ¼gung vom 16. Juli 2008 (Revision Nr. 10; Urk. 7/4), welche den Zeitraum April und Mai 2008 betrifft, in dem der andere Sohn mit Frau und Kind bereits ausgezogen war. Da nach dem Auszug der Tochter per 1. MÃ¤rz 2007 und schliesslich nach dem Auszug der Schwiegertochter samt Familie die Mutter als einzige Frau im Haushalt spezifische Haushaltsarbeiten fÃ¼r den Sohn erbringen kann, welche vorher mÃ¶glicherweise von Tochter und Schwiegertochter erledigt worden sind, rechtfertigt es sich, den jÃ¤hrlichen Beitrag hierfÃ¼r bei Fr. 2'400.-- oder Fr. 200.-- im Monat zu belassen, wie das die Beschwerdegegnerin in den VerfÃ¼gungen vom 16. Juli 2008 sowohl mit Bezug auf die Zeit von Januar bis MÃ¤rz 2008 (Revision Nr. 9; Urk. 7/5) als auch fÃ¼r die Monate April und Mai 2008 (Revision Nr. 10; Urk. 7/4) festgelegt hat. Diese VerfÃ¼gungen erweisen sich in diesem Punkt somit als korrekt.</w:t>
      </w:r>
    </w:p>
    <w:p>
      <w:r>
        <w:t>4.3Â Â Â Â  Nach dem Gesagten ist in teilweiser Gutheissung der Beschwerde der Einspracheentscheid vom 11. Juli 2008 aufzuheben, soweit damit die Anrechnung eines Haushaltsbeitrages von Fr. 3'000.-Â  bestÃ¤tigt wurde, und der Anspruch auf ErgÃ¤nzungsleistungen ist auch mit Wirkung ab dem 1. Juni 2008 (in AbÃ¤nderung der Revision Nr. 11) unter Anrechnung eines Haushaltsbeitrages von jÃ¤hrlich Fr. 2'400.-- neu zu berechnen.</w:t>
      </w:r>
    </w:p>
    <w:p>
      <w:r>
        <w:t>Â Â Â Â Â Â Â Â  Der VollstÃ¤ndigkeit halber ist darauf hinzuweisen, dass das Gericht mit Urteil mit heutigem Datum im Prozess Nr. ZL.2009.00005 entschieden hat, dass der am 15. Februar 2007 geborene Enkel der BeschwerdefÃ¼hrenden bei der Aufteilung des Mietzinses nicht zu berÃ¼cksichtigen ist, was sich auch auf die Zeit vom 1. Januar bis zum 31. MÃ¤rz 2008 auswirkt, welche Zeitspanne die wiedererwÃ¤gungsweise erlassene VerfÃ¼gung vom 16. Juli 2008 (Revision Nr. 9; Urk. 7/5) betrifft. In diesem Punkt (Aufteilung des Mietzinses) wird die DurchfÃ¼hrungsstelle die VerfÃ¼gung ebenfalls abzuÃ¤ndern haben.</w:t>
      </w:r>
    </w:p>
    <w:p>
      <w:r>
        <w:t>Das Gericht erkennt:</w:t>
      </w:r>
    </w:p>
    <w:p>
      <w:r>
        <w:t>1.Â Â Â Â Â Â Â Â  In teilweiser Gutheissung der Beschwerde wird der Einspracheentscheid vom 11. Juli 2008 aufgehoben, soweit damit die Anrechnung eines Haushaltsbeitrags von Fr. 3'000.-- bestÃ¤tigt wurde, und es wird festgestellt, dass bei der Berechnung der ErgÃ¤nzungsleistungen ab 1. Januar 2008 ein Haushaltsbeitrag von Fr. 2'400.-- anzurechnen ist.</w:t>
      </w:r>
    </w:p>
    <w:p>
      <w:r>
        <w:t>2.Â Â Â Â Â Â Â Â  Das Verfahren ist kostenlos.</w:t>
      </w:r>
    </w:p>
    <w:p>
      <w:r>
        <w:t>3.Â Â Â Â Â Â Â Â Â Â  Zustellung gegen Empfangsschein an:</w:t>
      </w:r>
    </w:p>
    <w:p>
      <w:r>
        <w:t>- X.___</w:t>
      </w:r>
    </w:p>
    <w:p>
      <w:r>
        <w:t>- Y.___</w:t>
      </w:r>
    </w:p>
    <w:p>
      <w:r>
        <w:t>- Gemeinde Z.___</w:t>
      </w:r>
    </w:p>
    <w:p>
      <w:r>
        <w:t>- Bundesamt fÃ¼r Sozialversicherungen</w:t>
      </w:r>
    </w:p>
    <w:p>
      <w:r>
        <w:t>- Sicherheitsdirektion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