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ZL.2008.00061 vom 26. Februar 2010</w:t>
      </w:r>
    </w:p>
    <w:p>
      <w:r>
        <w:t>ZH Sozialversicherungsgericht, 2010-02-26, DE</w:t>
      </w:r>
    </w:p>
    <w:p>
      <w:r>
        <w:rPr>
          <w:b/>
        </w:rPr>
        <w:t xml:space="preserve">Quelle: </w:t>
      </w:r>
      <w:r>
        <w:t>https://mcp.opencaselaw.ch/entscheid/zh_sozialversicherungsgericht_ZL.2008.00061</w:t>
      </w:r>
    </w:p>
    <w:p>
      <w:r>
        <w:t>FR: ZH_SOZIALVERSICHERUNGSGERICHT ZL.2008.00061 du 26 février 2010</w:t>
      </w:r>
    </w:p>
    <w:p>
      <w:r>
        <w:t>IT: ZH_SOZIALVERSICHERUNGSGERICHT ZL.2008.00061 del 26 febbraio 2010</w:t>
      </w:r>
    </w:p>
    <w:p>
      <w:pPr>
        <w:pStyle w:val="Heading2"/>
      </w:pPr>
      <w:r>
        <w:t>Erwägungen</w:t>
      </w:r>
    </w:p>
    <w:p>
      <w:r>
        <w:rPr>
          <w:b/>
        </w:rPr>
        <w:t>E. 3</w:t>
      </w:r>
    </w:p>
    <w:p>
      <w:r>
        <w:t>3.1Â Â Â Â  GemÃ¤ss Art. 24 der Verordnung Ã¼ber die ErgÃ¤nzungsleistungen zur Alters-, Hinterlassenen- und Invalidenversicherung (ELV; vgl. dazu auch Art. 31 Abs. 1 ATSG) hat die anspruchsberechtigte Person der kantonalen DurchfÃ¼hrungsstelle von jeder Ãnderung der persÃ¶nlichen und von jeder ins Gewicht fallenden Ãnderung der wirtschaftlichen VerhÃ¤ltnisse unverzÃ¼glich Mitteilung zu machen.</w:t>
      </w:r>
    </w:p>
    <w:p>
      <w:r>
        <w:t>3.2Â Â Â Â</w:t>
      </w:r>
    </w:p>
    <w:p>
      <w:r>
        <w:t>3.2.1Â Â  Die Erzielung von Einkommen stellt einen Umstand dar, welcher ohne Weiteres die HÃ¶he der Zusatzleistungen beeinflussen kann, und daher unter die Meldepflicht fÃ¤llt. Aufgrund der Akten ist unbestritten, dass der BeschwerdefÃ¼hrer die ihm obliegende Meldepflicht verletzt hat, indem er zwischen 2001 und 2006 erzielte ErwerbseinkÃ¼nfte der Beschwerdegegnerin nicht gemeldet hat. Fraglich ist, ob ihm diese Pflicht angesichts seines psychischen Leidens bewusst war.</w:t>
      </w:r>
    </w:p>
    <w:p>
      <w:r>
        <w:t>Â Â Â Â Â Â Â Â  Mithin stellt sich die Frage nach der UrteilsfÃ¤higkeit des Versicherten. GemÃ¤ss Art. 16 ZGB ist urteilsfÃ¤hig, wem unter anderem nicht infolge Geisteskrankheit oder GeistesschwÃ¤che die FÃ¤higkeit mangelt, vernunftgemÃ¤ss zu handeln. Der Begriff der UrteilsfÃ¤higkeit enthÃ¤lt zwei Elemente: einerseits eine intellektuelle Komponente, nÃ¤mlich die FÃ¤higkeit, Sinn, ZweckmÃ¤ssigkeit und Wirkungen einer bestimmten Handlung zu erkennen, andererseits ein Willens- beziehungsweise Charakterelement, nÃ¤mlich die FÃ¤higkeit, gemÃ¤ss der vernÃ¼nftigen Erkenntnis nach dem freien Willen zu handeln. Die UrteilsfÃ¤higkeit ist nicht abstrakt festzustellen, sondern in Bezug auf eine bestimmte Handlung je nach deren Schwierigkeit und Tragweite zu beurteilen (Urteil des Bundesgerichts in Sachen K. vom 22. April 2009, 9C_166/2009, Erw. 4.2).</w:t>
      </w:r>
    </w:p>
    <w:p>
      <w:r>
        <w:t>3.2.2Â Â  Der BeschwerdefÃ¼hrer bezieht wegen eines psychischen Leidens seit dem 1. Dezember 1995 eine ganze Invalidenrente (Beilage zu Urk. 8/6). Seit dem 3. April 1996 stand er in mehr oder weniger regelmÃ¤ssiger Behandlung bei Dr. med. E.___, Facharzt fÃ¼r Psychiatrie und Psychotherapie (Urk. 3/3 S. 2). Den Berichten des Psychiaters vom 27. Dezember 2006 (Urk. 3/2), vom 31. MÃ¤rz 2007 (Urk. 3/3) und vom 9. September 2008 (Urk. 12/6) lÃ¤sst sich entnehmen, dass beim BeschwerdefÃ¼hrer nach einer zunehmend problematischen Entwicklung in der Kindheit und in der Jugend immer deutlichere Vorzeichen der spÃ¤teren psychischen StÃ¶rungen festzustellen waren. Als Adoptivkind habe er unter dieser Situation gelitten; inzwischen bestehe kein Kontakt mehr zu den Adoptiveltern. Der Versicherte habe sich zunehmend zu einer misstrauischen, einzelgÃ¤ngerischen und paranoid-querulatorischen PersÃ¶nlichkeit entwickelt. KÃ¶rpergefÃ¼hlsstÃ¶rungen hÃ¤tten in ihm die Vermutung geweckt, er sei durch chemische Substanzen am Arbeitsplatz vergiftet worden. In der Folge habe er mit Akribie versucht, diesen EinflÃ¼ssen auf die Spur zu kommen und die dafÃ¼r Verantwortlichen zur Rechenschaft zu ziehen. FÃ¼r Aussenstehende habe er eine als wahnhaft wahrgenommene Energie und SelbstÃ¼berzeugung von pseudo-naturwissenschaftlichen Theorien entwickelt, wie Giftstoffe in seinen KÃ¶rper hÃ¤tten gelangen kÃ¶nnen. Der Versicherte lasse bis heute nur wenige Menschen nÃ¤her an sich herankommen. Mit grossem Aufwand habe er seine Adoptionssituation klÃ¤ren wollen; insbesondere habe er versucht zu erfahren, wer seine leibliche Mutter sei. Er habe keine MÃ¼he gescheut, im Schriftverkehr mit deutschen und schweizerischen BehÃ¶rden seine Nachforschungen zu betreiben, was letztlich erfolglos geblieben sei. Von mehr oder weniger allen staatlichen und privaten Institutionen fÃ¼hle er sich betrogen und hintergangen und habe dabei ein ziemlich kompaktes paranoides Feindbild entwickelt.</w:t>
      </w:r>
    </w:p>
    <w:p>
      <w:r>
        <w:t>Â Â Â Â Â Â Â Â  Aus dem psychiatrischen Bericht vom 31. MÃ¤rz 2007 geht hervor (Urk. 3/3 S. 2), dass sich der Versicherte jeweils zu GesprÃ¤chen eingefunden hat, dabei aber regelmÃ¤ssig in einem langen Monolog Ã¼ber seine ihn beschÃ¤ftigenden Themen referiert habe, weshalb eine eigentliche fachtherapeutische Einflussnahme kaum habe stattfinden kÃ¶nnen. Er habe sich dabei in einen heftigen Zorn hineingeredet, der bedrohlich gewirkt habe. Sein wahnhaftes Denken habe jeweils keine Korrektur zugelassen. Im Zusammenhang mit der revisionsweisen ÃberprÃ¼fung der Invalidenrente sei es am 8. Dezember 2003 zu einem erneuten Kontakt in der Praxis gekommen. Obwohl es sich bei der Revision um eine harmlose Sache gehandelt habe, habe der Versicherte den Sachverhalt unnÃ¶tig aufgebauscht und sich als Opfer der behÃ¶rdlichen WillkÃ¼r und Verfolgung gesehen. Dabei habe sich gezeigt, dass der Versicherte, was sein eigenes Verhalten und Verschulden anbelange, unfÃ¤hig zur Selbstkritik sei. Dies geschehe zwar nicht in bewusst bÃ¶sartiger Weise, sondern sei eine Folge seiner schweren chronischen WahnstÃ¶rung.</w:t>
      </w:r>
    </w:p>
    <w:p>
      <w:r>
        <w:t>Â Â Â Â Â Â Â Â  Den Berichten von Dr. E.___ ist zu entnehmen, dass das Leiden des Versicherten im Ãbergangsbereich einer schweren paranoiden PersÃ¶nlichkeitsstÃ¶rung angesiedelt werden muss. Aus diesem Grund erachtete der Psychiater die UrteilsfÃ¤higkeit des BeschwerdefÃ¼hrers zwar nicht als aufgehoben, aber als dauerhaft beeintrÃ¤chtigt, was verunmÃ¶gliche, dass er die Tragweite seines Handelns abzuschÃ¤tzen vermÃ¶ge (Urk. 3/3 S. 2). Daher habe ihm wÃ¤hrend der Dauer seiner ArbeitseinsÃ¤tze auch das Bewusstsein gefehlt, die entsprechend erzielten Einkommen melden zu mÃ¼ssen (Urk. 3/2 S. 2). Dass sich der BeschwerdefÃ¼hrer der ZusammenhÃ¤nge zwischen Einkommen und Zusatzleistungen nicht bewusst war, geht auch aus dem psychiatrischen Bericht vom 9. September 2008 (Urk. 12/6) hervor. Selbst mit grÃ¶sstem Aufwand und EinfÃ¼hlungsvermÃ¶gen gelang es Dr. E.___ nicht, einen wirklichen affektiven Rapport herzustellen; das GesprÃ¤ch, welches sich auf die Meldepflicht bezogen habe, sei eine Ã¤ussere Fassade ohne Inhalt geblieben. Er, Dr. E.___, habe den Versicherten ein zweites Mal mit der klaren Aufgabe zum GesprÃ¤ch aufgeboten, sich zur Sache Gedanken zu machen, worauf der Versicherte mit einem Wirrwarr von Papieren erschienen sei, wirre Notizen vorgezeigt habe und er sei ausserstande gewesen, zu den gestellten Fragen Stellung zu beziehen. Der unproduktive Redefluss habe praktisch nur mit einem beinahe gewaltsamen Abbrechen beendet werden kÃ¶nnen (Urk. 12/6 S. 1 f.). Aufgrund der beim BeschwerdefÃ¼hrer aufgrund seiner paranoiden StÃ¶rung gegebenen UnfÃ¤higkeit, zielgerichtet und logisch zu denken, muss gestÃ¼tzt auf die EinschÃ¤tzung von Dr. E.___ mit Bezug auf die Meldepflicht von einer eingeschrÃ¤nkten UrteilsfÃ¤higkeit ausgegangen werden.</w:t>
      </w:r>
    </w:p>
    <w:p>
      <w:r>
        <w:t>Â Â Â Â Â Â Â Â  Daran vermag auch die Aussage des BeschwerdefÃ¼hrers, ein Rechtsanwalt habe ihm die Auskunft erteilt, Nebenverdienste mÃ¼ssten nicht gemeldet werden, nichts zu Ã¤ndern. Denn es ist aktenkundig, dass der dem Versicherten zuerkannte InvaliditÃ¤tsgrad von 70 % eine ErwerbstÃ¤tigkeit in einem reduzierten Ausmass nicht ausschliesst, und solche EinkÃ¼nfte die HÃ¶he der Invalidenrente nicht tangieren. Es ist deshalb nicht auszuschliessen, dass diese Auskunft im Zusammenhang mit der Invalidenrente erteilt worden ist.</w:t>
      </w:r>
    </w:p>
    <w:p>
      <w:r>
        <w:t>Â Â Â Â Â Â Â Â  Im Weiteren fest steht, dass die Staatsanwaltschaft A.___ ihrerseits die Untersuchung betreffend Betrug gestÃ¼tzt auf den Bericht von Dr. E.___ vom 27. Dezember 2006 eingestellt hat (Urk. 3/5). Wenn sie dem BeschwerdefÃ¼hrer dennoch die Kosten der Untersuchung auferlegt hat und dabei davon ausging, der Versicherte habe die Untersuchung durch verwerfliches oder leichtfertiges Benehmen verursacht (Urk. 3/5), so steht dies der vorliegenden EinschÃ¤tzung, wonach allenfalls von leichter FahrlÃ¤ssigkeit auszugehen ist (Erw. 3.2.3) nicht entgegen. Denn leichtfertiges Benehmen als Grund fÃ¼r eine Kostenauflage beinhaltet eine nur leichte NachlÃ¤ssigkeit. Dass selbst die Beschwerdegegnerin davon ausging, der Versicherte sei sich aufgrund seines unstabilen psychischen Zustandes der Meldepflichten nicht ganz bewusst gewesen, geht sogar aus dem Schreiben an den Revisor des kantonalen Sozialamtes vom 11. September 2006 hervor (Urk. 12/5).</w:t>
      </w:r>
    </w:p>
    <w:p>
      <w:r>
        <w:t>3.3Â Â Â Â Â Â Â Â  Zusammenfassend steht aufgrund der Akten fest, dass der BeschwerdefÃ¼hrer mit Bezug auf die ihm obliegende Meldepflicht eingeschrÃ¤nkt urteilsfÃ¤hig gewesen ist, weshalb die Verletzung der Meldepflicht - wenn Ã¼berhaupt - lediglich eine leichte FahrlÃ¤ssigkeit darstellt. Der gute Glaube wird durch eine nur leichte FahrlÃ¤ssigkeit aber nicht ausgeschlossen. Somit bleibt zu prÃ¼fen, ob die zweite, kumulativ zu erfÃ¼llende Erlassvoraussetzung der grossen HÃ¤rte gegeben ist.</w:t>
      </w:r>
    </w:p>
    <w:p>
      <w:r>
        <w:t>Â Â Â Â Â Â Â Â  Die Beschwerde ist daher in dem Sinne gutzuheissen, dass der angefochtene Einspracheentscheid der Beschwerdegegnerin vom 27. Mai 2008 aufzuheben und die Sache an sie zurÃ¼ckweisen ist, damit sie prÃ¼fe, ob die RÃ¼ckerstattung fÃ¼r den BeschwerdefÃ¼hrer eine grosse HÃ¤rte bedeuten wÃ¼rde, und sie hernach Ã¼ber das Erlassgesuch erneut entscheide.</w:t>
      </w:r>
    </w:p>
    <w:p>
      <w:r>
        <w:t>Das Gericht erkennt:</w:t>
      </w:r>
    </w:p>
    <w:p>
      <w:r>
        <w:t>1.Â Â Â Â Â Â Â Â  Die Beschwerde wird in dem Sinne gutgeheissen, dass der Einspracheentscheid der Stadt Y.___, Zusatzleistungen zur AHV/IV, vom 27. Mai 2008, aufgehoben und die Sache an die Beschwerdegegnerin zurÃ¼ckgewiesen wird, damit sie im Sinne der Erw. 3.3 verfahre und Ã¼ber das Erlassgesuch erneut verfÃ¼ge.</w:t>
      </w:r>
    </w:p>
    <w:p>
      <w:r>
        <w:t>2.Â Â Â Â Â Â Â Â  Das Verfahren ist kostenlos.</w:t>
      </w:r>
    </w:p>
    <w:p>
      <w:r>
        <w:t>3.Â Â Â Â Â Â Â Â Â Â  Zustellung gegen Empfangsschein an:</w:t>
      </w:r>
    </w:p>
    <w:p>
      <w:r>
        <w:t>- Gesetzlicher Betreuungsdienst GBD der Stadt Y.___</w:t>
      </w:r>
    </w:p>
    <w:p>
      <w:r>
        <w:t>- Stadt Y.___</w:t>
      </w:r>
    </w:p>
    <w:p>
      <w:r>
        <w:t>- Bundesamt fÃ¼r Sozialversicherungen</w:t>
      </w:r>
    </w:p>
    <w:p>
      <w:r>
        <w:t>- Sicherheitsdirektion des Kantons ZÃ¼rich</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