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ZL.2008.00032 vom 30. März 2010</w:t>
      </w:r>
    </w:p>
    <w:p>
      <w:r>
        <w:t>ZH Sozialversicherungsgericht, 2010-03-30, DE</w:t>
      </w:r>
    </w:p>
    <w:p>
      <w:r>
        <w:rPr>
          <w:b/>
        </w:rPr>
        <w:t xml:space="preserve">Quelle: </w:t>
      </w:r>
      <w:r>
        <w:t>https://mcp.opencaselaw.ch/entscheid/zh_sozialversicherungsgericht_ZL.2008.00032</w:t>
      </w:r>
    </w:p>
    <w:p>
      <w:r>
        <w:t>FR: ZH_SOZIALVERSICHERUNGSGERICHT ZL.2008.00032 du 30 mars 2010</w:t>
      </w:r>
    </w:p>
    <w:p>
      <w:r>
        <w:t>IT: ZH_SOZIALVERSICHERUNGSGERICHT ZL.2008.00032 del 30 marzo 2010</w:t>
      </w:r>
    </w:p>
    <w:p>
      <w:pPr>
        <w:pStyle w:val="Heading2"/>
      </w:pPr>
      <w:r>
        <w:t>Erwägungen</w:t>
      </w:r>
    </w:p>
    <w:p>
      <w:r>
        <w:rPr>
          <w:b/>
        </w:rPr>
        <w:t>E. 1</w:t>
      </w:r>
    </w:p>
    <w:p>
      <w:r>
        <w:t>1.1Â Â Â Â  Die kantonalen Beihilfen basieren auf dem gleichen System wie die ErgÃ¤nzungsleistungen (vgl. Â§ 15 des Gesetzes des Kantons ZÃ¼rich Ã¼ber die Zusatzleistungen zur eidgenÃ¶ssischen Alters-, Hinterlassenen- und Invalidenversicherung, ZLG). Jedoch kann die Beihilfe gekÃ¼rzt oder verweigert werden, soweit sie fÃ¼r den Unterhalt nicht benÃ¶tigt wird und der bundesrechtlich gewÃ¤hrleistete Anspruch auf PrÃ¤mienverbilligung gewahrt bleibt (Art. 18 ZLG).</w:t>
      </w:r>
    </w:p>
    <w:p>
      <w:r>
        <w:t>1.2Â Â Â Â Â Â Â Â  Unbestritten ist, dass die BeschwerdefÃ¼hrenden bis 31. Oktober 2004 infolge der Karenzfrist (Â§ 13 Abs. 1 ZLG) keinen Anspruch auf Beihilfe haben. Strittig und zu prÃ¼fen ist jedoch, ob der Anspruch auf Beihilfe ab 1. November 2004 gestÃ¼tzt auf Art. 18 ZLG zu verneinen ist (Erw. 2-3). Im Weiteren ist auch streitig, ob ab 1. November 2004 ein Anspruch auf MietzinszuschÃ¼sse besteht (Erw. 4).</w:t>
      </w:r>
    </w:p>
    <w:p>
      <w:r>
        <w:rPr>
          <w:b/>
        </w:rPr>
        <w:t>E. 2</w:t>
      </w:r>
    </w:p>
    <w:p>
      <w:r>
        <w:t>2.1Â Â Â Â  Im angefochtenen Entscheid (Urk. 2) verneint die Beschwerdegegnerin gestÃ¼tzt auf Â§ 18 ZLG einen Anspruch auf Beihilfe im Wesentlichen mit der BegrÃ¼ndung, die vierkÃ¶pfige Familie wÃ¼rde Ã¼ber ein aus Renten der Invalidenversicherung und der Pensionskasse sowie aus ErgÃ¤nzungsleistungen und einem Lehrlingslohn bestehendes Nettoeinkommen von rund Fr. 72'000.- pro Jahr verfÃ¼gen, was einem Einkommen einer Familie der Mittelschicht entspreche. Unter BerÃ¼cksichtigung der konkreten UmstÃ¤nde - wie kostengÃ¼nstiger Mehrpersonenhaushalt mit zwei Kindern, die kurz vor dem Schulabschluss beziehungsweise in der Lehre seien - sei daher kein Bedarf fÃ¼r Beihilfen erkennbar und kÃ¶nne sich die Familie mehr als ihren bisher gewohnten Lebensstandard aufrechterhalten. WÃ¤re der BeschwerdefÃ¼hrer nicht invalid geworden, hÃ¤tte die Familie nie ein Nettoeinkommen in dieser HÃ¶he erzielt. Ein weiterer Grund fÃ¼r die Verweigerung der Beihilfe sei auch die sehr hohe Nachzahlung von Sozialhilfe von rund Fr. 50'000.- fÃ¼r die vergangenen Jahre, als die BeschwerdefÃ¼hrenden noch Sozialhilfe erhalten hÃ¤tten. Mit dieser Reserve kÃ¶nne die Familie einen allfÃ¤lligen zukÃ¼nftigen finanziellen Engpass leicht Ã¼berwinden.</w:t>
      </w:r>
    </w:p>
    <w:p>
      <w:r>
        <w:t>2.2Â Â Â Â Â Â Â Â  Dagegen stellen sich die BeschwerdefÃ¼hrenden in der Beschwerde vom 13. April 2008 (Urk. 1) im Wesentlichen auf den Standpunkt, gemÃ¤ss ihrem aktuellen Budget wÃ¼rden den anrechenbaren Einnahmen von Fr. 41'354.- sowie Zusatzleistungen von Fr. 29'830.- auch anerkannte Ausgaben von Fr. 71'184.- gegenÃ¼berstehen. Sie wÃ¼rden somit lediglich so viele Einnahmen erhalten, wie sie auch Ausgaben hÃ¤tten. Â§ 18 ZLG ziele gemÃ¤ss der Rechtsprechung und den Materialien insbesondere auf FÃ¤lle mit einem privilegierten Einkommen ab. Im vorliegenden Fall wÃ¼rden jedoch den privilegierten und somit nicht anrechenbaren EinkÃ¼nften des Lehrlingslohns von A.___ von jÃ¤hrlich Fr. 3'758.- nicht berÃ¼cksichtigte Mietzinsausgaben von Fr. 6'208.- pro Jahr gegenÃ¼berstehen, weshalb das Manko deutlich grÃ¶sser sei. Das Valideneinkommen beider BeschwerdefÃ¼hrenden wÃ¼rde deutlich Ã¼ber Fr. 100'000.- betragen, weshalb keine Rede sein kÃ¶nne, dass sie finanziell besser gestellt seien als im Gesundheitsfall. Der Umstand, dass sie eigentlich schon seit April 2002 Anspruch auf Zusatzleistungen gehabt hÃ¤tten, jedoch noch fÃ¼nfeinhalb Jahre von der Sozialhilfe hÃ¤tten leben mÃ¼ssen, bis sie ab September 2007 laufende monatliche Zusatzleistungen erhalten hÃ¤tten, kÃ¶nne nicht zu ihrem Nachteil gereichen. Ein solches Vorgehen wÃ¼rde zu Unrecht Gemeinden finanziell belohnen, die den Wechsel von der Sozialhilfe zu den Zusatzleistungen verzÃ¶gern wÃ¼rden. Sie seien vielmehr finanziell so zu betrachten, wie wenn sie ab April 2002 Zusatzleistungen erhalten hÃ¤tten. Im Ãbrigen wÃ¼rden sie Ã¼ber kein grosses VermÃ¶gen mehr verfÃ¼gen. Denn wÃ¤hrend der langen Wartezeit auf die Zusatzleistungen hÃ¤tten sie sich bei Bekannten und Verwandten privat verschuldet, um einigermassen Ã¼ber die Runden zu kommen. Diese Schulden hÃ¤tten sie nach dem Erhalt der Nachzahlung wieder zurÃ¼ckbezahlt. Dazu komme, dass sie sich einige dringende Anschaffungen geleistet hÃ¤tten. Insbesondere hÃ¤tten sie neue MÃ¶bel kaufen kÃ¶nnen. Aus diesen GrÃ¼nden sei das mit der Nachzahlung ausbezahlte VermÃ¶gen zum grÃ¶ssten Teil nicht mehr vorhanden.</w:t>
      </w:r>
    </w:p>
    <w:p>
      <w:r>
        <w:rPr>
          <w:b/>
        </w:rPr>
        <w:t>E. 3</w:t>
      </w:r>
    </w:p>
    <w:p>
      <w:r>
        <w:t>3.1Â Â Â Â Â Â Â Â  Entgegen der Auffassung der BeschwerdefÃ¼hrenden zielt Â§ 18 ZLG nach der Rechtsprechung nicht "insbesondere" auf FÃ¤lle mit privilegierten, bei der Berechnung der ErgÃ¤nzungsleistungen nicht angerechneten Erwerbseinkommen ab. Wie dem von den BeschwerdefÃ¼hrenden in diesem Zusammenhang zitierten Antrag des Regierungsrates vom 5. Mai 1999 zu einer GesetzesÃ¤nderung des ZLG (ZÃ¼rcher Amtsblatt 1999 S. 802 ff.) entnommen werden kann, betrifft der in dieser Weisung diskutierte, damals neu vorgesehene Â§ 18 Abs. 2 ZLG betreffend privilegierte Erwerbseinkommen in Mehrpersonenhaushalten lediglich einen Anwendungsfall von Â§ 18 ZLG, was sich auch darin zeigt, dass dieser Absatz 2 in die Verordnung Eingang gefunden hat (Â§ 1 Abs. 3 der EinfÃ¼hrungsverordnung zum Bundesgesetz Ã¼ber ErgÃ¤nzungsleistungen zur eidgenÃ¶ssischen Alters-, Hinterlassenen- und Invalidenversicherung in der ab 1. Januar 2000 bis Ende 2007 gÃ¼ltig gewesenen Fassung; Â§ 19 der seit 1. Januar 2008 gÃ¼ltigen Zusatzleistungsverordnung). DemgegenÃ¼ber ist Â§ 18 ZLG als solcher nach dessen klarem Wortlaut und Sinn grundsÃ¤tzlich immer dann erfÃ¼llt, wenn die Beihilfe aufgrund der jeweiligen konkreten UmstÃ¤nde fÃ¼r den Unterhalt nicht benÃ¶tigt wird.</w:t>
      </w:r>
    </w:p>
    <w:p>
      <w:r>
        <w:rPr>
          <w:b/>
        </w:rPr>
        <w:t>E. 3.2</w:t>
      </w:r>
    </w:p>
    <w:p>
      <w:r>
        <w:t>3.2.1Â Â  In dieser Hinsicht steht nach den eigenen, mit den Akten Ã¼bereinstimmenden Angaben der BeschwerdefÃ¼hrenden unbestrittenermassen fest, dass die vierkÃ¶pfige Familie gegen Ende 2002 bis Sommer 2007 laufend von der Sozialhilfe finanziell unterstÃ¼tzt wurde (Urk. 1, Urk. 12/60). Nachdem die Leistungen der Sozialhilfe durch die im Verlaufe des Jahres 2007 neu zugesprochenen Invalidenrenten und ErgÃ¤nzungsleistungen abgelÃ¶st worden waren, erhielten sie Ende MÃ¤rz 2008 zudem rÃ¼ckwirkend noch weitere Sozialhilfe von Fr. 49'913.10, was ebenfalls unbestritten ist (Abrechnung der Sozialberatung Z.___ vom 7. Februar 2008, 12/60; Urk. 1). Somit wurde der Unterhaltsbedarf der Familie der BeschwerdefÃ¼hrenden wÃ¤hrend fast des gesamten Zeitraums durch laufende Sozialhilfe abgedeckt. Danach erhielten sie kumulativ zu den bereits laufenden Renten und ErgÃ¤nzungsleistungen sowie einem Lehrlingslohn (Urk. 12/15) einen weiteren, rÃ¼ckwirkend ausbezahlten Betrag von fast Fr. 50'000.- an Sozialhilfe. Unter diesen UmstÃ¤nden ist zumindest im Sinne einer faktischen Vermutung davon auszugehen, dass der Unterhaltsbedarf der Familie im Sinne von Â§ 18 ZLG im massgebenden Zeitraum mit den erhaltenen Leistungen gedeckt werden konnte, zumal bei der Sozialhilfe nicht nur Anspruch auf ein minimales betreibungsrechtliches Existenzminimum besteht, sondern auf ein soziales Existenzminimum, welches neben den Ã¼blichen Aufwendungen fÃ¼r den Lebensunterhalt auch individuelle BedÃ¼rfnisse angemessen berÃ¼cksichtigt (Â§ 15 Abs. 1 des kantonalen Sozialhilfegesetzes). Trotz der ihnen obliegenden Mitwirkungspflicht (BGE 125 V 195 Erw. 2) weisen die BeschwerdefÃ¼hrenden jedoch bei keiner einzigen konkreten Unterhaltsposition substantiiert nach, dass diese nicht durch die bereits erhaltenen Leistungen ausreichend gedeckt werden konnte. Aufgrund der Akten ist daher mit dem erforderlichen Beweisgrad der Ã¼berwiegenden Wahrscheinlichkeit davon auszugehen, dass der Unterhalt (Â§ 18 ZLG) im massgebenden Zeitraum mit den erhaltenen Leistungen gedeckt werden konnte.</w:t>
      </w:r>
    </w:p>
    <w:p>
      <w:r>
        <w:t>3.2.2Â Â  Diese Folgerung muss umso mehr gezogen werden, als die BeschwerdefÃ¼hrenden gemÃ¤ss eigenen Angaben in der Beschwerde (Urk. 1 S. 9) noch Ã¼ber ein (kleines) VermÃ¶gen verfÃ¼gt haben, nachdem sie mit der nachbezahlten Sozialhilfe von fast Fr. 50'000.- die wÃ¤hrend der Wartezeit auf die Zusatzleistungen bei Bekannten getÃ¤tigten Schulden zurÃ¼ckbezahlt sowie neue MÃ¶bel gekauft hÃ¤tten. An diesen klaren Angaben, auf welche die BeschwerdefÃ¼hrenden zu behaften sind, vermÃ¶gen auch ihre spÃ¤teren Vorbringen im nachtrÃ¤glichen Schreiben vom 21. April 2008, wonach noch Schulden von Fr. 8'500.- und 10'500.- Euro offen seien (Urk. 6), nichts zu Ã¤ndern, stehen doch diese AusfÃ¼hrungen nicht nur in direktem Widerspruch zu ihren eigenen Angaben in der Beschwerde (Urk. 1), sondern diametral auch zu den kurz nach der Eingabe vom 21. April 2008 getÃ¤tigten Angaben in ihrem Schreiben vom 20. Mai 2008 (Urk. 9), gemÃ¤ss welchem sie nach RÃ¼ckzahlung der Schulden sogar ein kleines VermÃ¶gen von ungefÃ¤hr Fr. 20'000.- hÃ¤tten bilden kÃ¶nnen und deshalb das Gesuch um unentgeltliche Rechtspflege zurÃ¼ckzÃ¶gen.</w:t>
      </w:r>
    </w:p>
    <w:p>
      <w:r>
        <w:t>Â Â Â Â Â Â Â Â  Ãberdies besteht zwischen den geltend gemachten, noch offenen Schulden und dem Unterhaltsbedarf im Sinne von Â§ 18 ZLG im massgebenden Zeitraum kein Zusammenhang, denn die Schuld von 10'500.- Euro gemÃ¤ss einer Aufstellung der BeschwerdefÃ¼hrenden (Urk. 7/14) betrifft ein Restaurant in B.___, und die Ã¼brigen Schulden im Umfang von Fr. 6'500.- stammen aus den Jahren 1999 und 2000 und mithin nicht aus dem massgebenden Zeitraum ab November 2004.</w:t>
      </w:r>
    </w:p>
    <w:p>
      <w:r>
        <w:t>3.2.3Â Â Â Â Â Â Â Â  Zusammenfassend ist somit aufgrund der eigenen Angaben in der Beschwerde (Urk. 1) und der Ã¼brigen Akten davon auszugehen, dass die BeschwerdefÃ¼hrenden im massgebenden Zeitpunkt des angefochtenen Entscheids (28. Februar 2008, Urk. 2) aufgrund der bis dahin bezahlten Sozialhilfe, Renten- und ErgÃ¤nzungsleistungen sowie mit dem Lehrlingslohn und der am 31. MÃ¤rz 2008 nachbezahlten Sozialhilfe von Fr. 49'913.10 (Urk. 12/60) nicht nur sÃ¤mtlichen im massgebenden Zeitraum aufgelaufenen Unterhaltsbedarf im Sinne von Â§ 18 ZLG abdecken, sondern sogar - selbst unter BerÃ¼cksichtigung allfÃ¤lliger Schulden, bei denen kein Zusammenhang mit dem Unterhaltsbedarf besteht -, zumindest ein kleines VermÃ¶gen bilden konnten. Eine rÃ¼ckwirkende Zusprechung von Beihilfe ab November 2004 wÃ¼rde somit Ã¼ber den bereits abgedeckten Unterhalt hinaus bloss das VermÃ¶gen der BeschwerdefÃ¼hrenden entsprechend erhÃ¶hen, was offenkundig nicht der Sinn von Beihilfe ist. Nachdem die Beschwerdegegnerin bereits wenige Zeit nach dem Gesuch der BeschwerdefÃ¼hrenden um Zusatzleistungen vom 20. Juni 2007 (Urk. 12/3) darÃ¼ber verfÃ¼gt hat (VerfÃ¼gung vom 21. September 2007, Urk. 3/4), kann von einer rechtsmissbrÃ¤uchlichen VerzÃ¶gerung bei der Ausrichtung von Zusatzleistungen keine Rede sein, weshalb die BeschwerdefÃ¼hrenden auch daraus nichts zu ihren Gunsten ableiten kÃ¶nnen.</w:t>
      </w:r>
    </w:p>
    <w:p>
      <w:r>
        <w:t>3.3Â Â Â Â Â Â Â Â  Nachdem gemÃ¤ss den Akten auch die Ã¼brigen Voraussetzungen fÃ¼r eine Anwendung von Â§ 18 ZLG erfÃ¼llt sind, was unbestritten ist, hat die Beschwerdegegnerin nach dem Gesagten zu Recht einen Anspruch auf Beihilfe ab November 2004 verneint. Ob dieser Anspruch auch deshalb zu verneinen ist, weil das gesamte Einkommen an Renten und ErgÃ¤nzungsleistungen sowie dem Lehrlingslohn von Ã¼ber Fr. 70'000.- gemessen am Bedarf einer vierkÃ¶pfigen Familie einem Mittelstandseinkommen entspricht, kann daher ebenso offenbleiben wie die Frage, ob dieses Einkommen hÃ¶her ist als das Valideneinkommen.</w:t>
      </w:r>
    </w:p>
    <w:p>
      <w:r>
        <w:rPr>
          <w:b/>
        </w:rPr>
        <w:t>E. 4</w:t>
      </w:r>
    </w:p>
    <w:p>
      <w:r>
        <w:t>4.1Â Â Â Â  Im angefochtenen Entscheid wurde auch ein Anspruch auf GemeindezuschÃ¼sse verneint (Urk. 2, Urk. 3/7). In dieser Hinsicht beantragen die BeschwerdefÃ¼hrenden (Urk. 1), es seien ihnen ab 1. November 2004 MietzinszuschÃ¼sse auszurichten; eventualiter habe die Beschwerdegegnerin diesen Anspruch nÃ¤her abzuklÃ¤ren (Urk. 1 S. 5).</w:t>
      </w:r>
    </w:p>
    <w:p>
      <w:r>
        <w:t>4.2Â Â Â Â  Nach Art. 4 der Verordnung der Z.___ Ã¼ber die Zusatzleistungen zur eidgenÃ¶ssischen Alters-, Hinterlassenen- und Invalidenversicherung und die freiwilligen GemeindezuschÃ¼sse vom 8. Mai 1978 (im Folgenden: Verordnung; Urk. 11) setzt die Ausrichtung von GemeindezuschÃ¼ssen unter anderem voraus, dass die Voraussetzungen zum Bezug von (kantonaler) Beihilfe erfÃ¼llt sind. Im Rahmen des Voranschlages kÃ¶nnen weitere dauernde oder einmalige Gemeindeleistungen wie Weihnachtszulagen, Wohnungszulagen oder dergleichen beschlossen werden (Art. 8 der Verordnung). Konkretisiert werden diese Bestimmungen in den DurchfÃ¼hrungsbestimmungen der Z.___ Ã¼ber Zusatzleistungen zur AHV/IV vom 25. April 2006 (in Kraft seit 1. April 2007).</w:t>
      </w:r>
    </w:p>
    <w:p>
      <w:r>
        <w:t>4.3Â Â Â Â  Die Auffassung der BeschwerdefÃ¼hrenden ist unbegrÃ¼ndet. Denn Art. 8 der Verordnung lÃ¤sst - in Ãbereinstimmung mit der Auffassung der Beschwerdegegnerin (Urk. 10) - nach dessen Wortlaut ("weitere"), dem Sinn und der Systematik - erkennen, dass die Voraussetzungen fÃ¼r die Ausrichtung von (ordentlichen) GemeindezuschÃ¼ssen im Sinne von Art. 4 der Verordnung grundsÃ¤tzlich auch bei den GemeindezuschÃ¼ssen nach Art. 8 der Verordnung erfÃ¼llt sein mÃ¼ssen. Da diese Voraussetzungen nach dem Gesagten nicht erfÃ¼llt sind, besteht somit kein Anspruch auf GemeindezuschÃ¼sse in Form von MietzinszuschÃ¼ssen.</w:t>
      </w:r>
    </w:p>
    <w:p>
      <w:r>
        <w:t>Â Â 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Pierre Heusser</w:t>
      </w:r>
    </w:p>
    <w:p>
      <w:r>
        <w:t>- Z.___</w:t>
      </w:r>
    </w:p>
    <w:p>
      <w:r>
        <w:t>- Bundesamt fÃ¼r Sozialversicherungen</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