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ZL.2008.00030 vom 29. Dezember 2009</w:t>
      </w:r>
    </w:p>
    <w:p>
      <w:r>
        <w:t>ZH Sozialversicherungsgericht, 2009-12-29, DE</w:t>
      </w:r>
    </w:p>
    <w:p>
      <w:r>
        <w:rPr>
          <w:b/>
        </w:rPr>
        <w:t xml:space="preserve">Quelle: </w:t>
      </w:r>
      <w:r>
        <w:t>https://mcp.opencaselaw.ch/entscheid/zh_sozialversicherungsgericht_ZL.2008.00030</w:t>
      </w:r>
    </w:p>
    <w:p>
      <w:r>
        <w:t>FR: ZH_SOZIALVERSICHERUNGSGERICHT ZL.2008.00030 du 29 décembre 2009</w:t>
      </w:r>
    </w:p>
    <w:p>
      <w:r>
        <w:t>IT: ZH_SOZIALVERSICHERUNGSGERICHT ZL.2008.00030 del 29 dicembre 2009</w:t>
      </w:r>
    </w:p>
    <w:p>
      <w:pPr>
        <w:pStyle w:val="Heading2"/>
      </w:pPr>
      <w:r>
        <w:t>Erwägungen</w:t>
      </w:r>
    </w:p>
    <w:p>
      <w:r>
        <w:rPr>
          <w:b/>
        </w:rPr>
        <w:t>E. 3</w:t>
      </w:r>
    </w:p>
    <w:p>
      <w:r>
        <w:t>3.1Â Â Â Â  Die Beschwerdegegnerin stellte sich gestÃ¼tzt auf die Stellungnahme ihres Vertrauenszahnarztes auf den Standpunkt (Urk. 2 und 6 in Verbindung mit der Beilage zu Urk. 7/2), die vorgesehene Behandlung entspreche nicht einer einfachen und wirtschaftlichen LÃ¶sung. Die noch vorhandenen zehn Antagonistenpaare erlaubten eine ausreichende KaufÃ¤higkeit.</w:t>
      </w:r>
    </w:p>
    <w:p>
      <w:r>
        <w:t>3.2Â Â Â Â  DemgegenÃ¼ber wendet der BeschwerdefÃ¼hrer sinngemÃ¤ss ein (Urk. 1 und 7/5 in Verbindung mit Urk. 7/3), die angestrebte Versorgung seiner ZahnlÃ¼cke mit einem Implantat entspreche den vorausgesetzten Kriterien. Diese LÃ¶sung sei zu bevorzugen, da die ZÃ¤hne des Oberkiefers infolge der ZahnlÃ¼cke im Unterkiefer nicht Ã¼bereinanderstehen wÃ¼rden, was eine Mehrbelastung der linken KieferhÃ¤lfte zur Folge habe.</w:t>
      </w:r>
    </w:p>
    <w:p>
      <w:r>
        <w:rPr>
          <w:b/>
        </w:rPr>
        <w:t>E. 4</w:t>
      </w:r>
    </w:p>
    <w:p>
      <w:r>
        <w:t>4.1Â Â Â Â  Streitig und zu prÃ¼fen ist die Frage, ob eine Versorgung der ZahnlÃ¼cke im rechten Unterkiefer mit einem Implantat einer einfachen, wirtschaftlichen und zweckmÃ¤ssigen Zahnbehandlung entspricht.</w:t>
      </w:r>
    </w:p>
    <w:p>
      <w:r>
        <w:t>Â Â Â Â Â Â Â Â  GemÃ¤ss den Akten wurde der BeschwerdefÃ¼hrer am 30. Juli 2007 zahnÃ¤rztlich behandelt, wobei Dr. med. dent. Z.___, eidg. dipl. Zahnarzt, im rechten Unterkiefer einen Zahn extrahierte und im Hinblick auf die Schliessung dieser ZahnlÃ¼cke gemÃ¤ss seinem Kostenvoranschlag vom 6. August 2007 die Versorgung mit einem Implantat vorschlug, wobei mit Kosten in der HÃ¶he von Fr. 3'250.-- zu rechnen sei (Urk. 7/1 und Beilage zu Urk. 7/2). Am 30. August 2007 legte der Zahnarzt des BeschwerdefÃ¼hrers einen neuen Kostenvoranschlag im Betrag von Fr. 3'300.-- vor (Beilage zu Urk. 7/2).</w:t>
      </w:r>
    </w:p>
    <w:p>
      <w:r>
        <w:t>4.2Â Â Â Â  GrundsÃ¤tzlich ist festzuhalten, dass es dem BeschwerdefÃ¼hrer - entgegen seiner Auffassung (Urk. 1) - nicht verwehrt ist, die bestehende ZahnlÃ¼cke im rechten Unterkiefer wieder schliessen zu lassen. Umstritten ist hingegen die Art der Versorgung der ZahnlÃ¼cke.</w:t>
      </w:r>
    </w:p>
    <w:p>
      <w:r>
        <w:t>Â Â Â Â Â Â Â Â  Die BezÃ¼ger von ErgÃ¤nzungsleistungen sind hinsichtlich der Zahnbehandlung an die Kriterien der Schweizerischen Konferenz fÃ¼r Sozialhilfe (SKOS) gebunden. GemÃ¤ss deren Empfehlungen ( www.skos.ch ) wird unterschieden in primÃ¤re, nicht aufschiebbare Massnahmen im Sinne einer Notfall- und Schmerzbehandlung und in sekundÃ¤re Massnahmen, welche der Sanierung und Weiterbehandlung von ZahnschÃ¤den dienen. Es ist unbestritten, dass vorliegend keine Notfallbehandlung, sondern im Zusammenhang mit einer Zahnextraktion die Versorgung der entstandenen LÃ¼cke und damit die Weiterbehandlung im Rahmen einer Sanierung zur Diskussion stehen. GemÃ¤ss den SKOS-Richtlinien besteht eine zweckmÃ¤ssige Sanierung in der Entfernung nicht erhaltungswÃ¼rdiger ZÃ¤hne und Wurzelreste, in der Erhaltung strategisch wichtiger ZÃ¤hne, im Legen von FÃ¼llungen und in der Erhaltung der zur lÃ¤ngerfristigen KaufÃ¤higkeit nÃ¶tigen LÃ¼ckenversorgung mit teilprothetischen Methoden (v.a. Modellguss). Kronen- und BrÃ¼ckenversorgung fallen in der Regel nicht unter den Begriff der einfachen Sanierung, solange die Gebissfront nicht betroffen ist (SKOS-Richtlinien 12/07 H.2-1). In diesem Zusammenhang ist auf die Rechtsprechung hinzuweisen, wonach diese gewisse Vorteile beim Einsatz von Implantaten in Ã¤sthetischer Hinsicht, bezÃ¼glich des Komforts und gar eventuelle Vorteile bezÃ¼glich der Kaufunktion eingerÃ¤umt hat, diese VorzÃ¼ge jedoch als zu wenig gewichtig betrachtete, um deutlich hÃ¶here Kosten zu rechtfertigen ("Behinderung und Recht" 2/04 [ www.integrationhandicap.ch/index ] mit Hinweis auf BGE 128 V 54).</w:t>
      </w:r>
    </w:p>
    <w:p>
      <w:r>
        <w:t>Â Â Â Â Â Â Â Â  In seiner Stellungnahme vom 24. September 2007 (Beilage zu Urk. 7/2) hatte der Vertrauenszahnarzt, Dr. med. dent. A.___, die vorgeschlagene LÃ¶sung mit einer Implantatversorgung zwar als zweckmÃ¤ssig, nicht aber als einfach und wirtschaftlich bezeichnet. Er ging davon aus, dass die KaufÃ¤higkeit mit den vorhandenen zehn Antagonistenpaaren ausreichend gewÃ¤hrleistet sei. Diese Auffassung vertrat er mit Schreiben vom 1. MÃ¤rz 2008 auch gegenÃ¼ber Dr. Z.___ (Urk. 3/5).</w:t>
      </w:r>
    </w:p>
    <w:p>
      <w:r>
        <w:t>Â Â Â Â Â Â Â Â  Dieser fachÃ¤rztlichen Meinung ist grundsÃ¤tzlich beizupflichten, denn auch dem Entscheid des EidgenÃ¶ssischen Versicherungsgerichts in Sachen S. vom 29. MÃ¤rz 2006, in welchem es um die Beurteilung einer VMK-Krone ging (P 59/05; Erw. 2), lÃ¤sst sich in entnehmen, dass mit den heute angebotenen Kompositmaterialien praktisch jeder Zahn wieder aufgebaut werden kÃ¶nne, womit eine Lebensdauer von fÃ¼nf Jahren verbunden sei. Schliesslich ergibt sich auch aus den von der Vereinigung der KantonszahnÃ¤rzte und KantonszahnÃ¤rztinnen der Schweiz (VKZS) herausgegebenen Behandlungsempfehlungen ( www.vkzs.ch ), dass eine Versorgung einer EinzelzahnlÃ¼cke mit einer festsitzenden, implantatgetragenen Prothetik nur bei einem gepflegten, kariesarmen Gebiss, und nur im Falle, dass sich die LÃ¼cke nur Ã¼bermÃ¤ssig invasiv oder funktionell unbefriedigend mittels eines abnehmbaren Zahnersatzes versorgen lasse, in Frage kommen kÃ¶nne. Insbesondere wird in der zitierten Behandlungsindikation darauf hingewiesen, dass eine funktionelle Indikation gegeben sei, wenn nach einem Zahnverlust eine KauunfÃ¤higkeit ohne funktionelle Adaptation vorliege und weniger als zehn funktionierende Antagonistenpaare vorhanden seien (vgl. VKZS Empfehlung G Kronen, BrÃ¼cken, Implantatprothetik). Nach der vom Vertrauenszahnarzt abgegebenen Stellungnahme sind beim BeschwerdefÃ¼hrer zehn Antagonistenpaare vorhanden, was durch die Ã¼brigen Akten (wie Zahnschema, RÃ¶ntgenbilder; Beilagen zu Urk. 7/2 und Urk. 7/5) belegt ist. Angesichts der gegebenen Situation erachtete Dr. A.___ die KaufÃ¤higkeit sogar ohne Schliessung der ZahnlÃ¼cke als genÃ¼gend.</w:t>
      </w:r>
    </w:p>
    <w:p>
      <w:r>
        <w:t>4.3Â Â Â Â  Der BeschwerdefÃ¼hrer kann auch dadurch nichts zu seinen Gunsten ableiten, dass Dr. Z.___ schliesslich mit Fr. 1'850.-- einen deutlich unter Fr. 3'000.-- liegenden Kostenvoranschlag erstellt hat und sich gemÃ¤ss seinem Schreiben vom 12. Februar 2008 (Urk. 7/3) bereit erklÃ¤rte, wesentliche Kosten der Behandlung gar nicht in Rechnung zu stellen (Beilage zu Urk. 7/3), denn die Einfachheit, Wirtschaftlichkeit und ZweckmÃ¤ssigkeit einer Behandlung richtet sich nicht danach, ob die Kosten den Betrag von Fr. 3'000.-- erreichen oder Ã¼bersteigen (BGE 131 V 269 Erw. 5.2.3). Dieser Betrag stellt vielmehr den Grenzwert dar, welcher ausschlaggebend ist, ob vor einer Behandlung ein Kostenvoranschlag einzureichen ist.</w:t>
      </w:r>
    </w:p>
    <w:p>
      <w:r>
        <w:t>Â Â Â Â Â Â Â Â  Schliesslich lÃ¤sst sich der vom BeschwerdefÃ¼hrer geltend gemachte Leistungsanspruch auch nicht mit der sogenannten Austauschbefugnis begrÃ¼nden, da die Substitution einer Leistung nicht dazu fÃ¼hren darf, dass Pflichtleistungen durch Nichtpflichtleistungen ersetzt werden (BGE 127 V 123 Erw. 2a mit Hinweisen; Riemer-Kafka, a.a.O., S. 136).</w:t>
      </w:r>
    </w:p>
    <w:p>
      <w:r>
        <w:t>4.4Â Â Â Â  Zusammenfassend ist davon auszugehen, dass die in Aussicht genommene Versorgung der ZahnlÃ¼cke im rechten Unterkiefer mit einem Implantat nicht einer einfachen und wirtschaftlichen Behandlung entspricht, weshalb die Beschwerdegegnerin die KostenÃ¼bernahme zu Recht abgelehnt hat.</w:t>
      </w:r>
    </w:p>
    <w:p>
      <w:r>
        <w:t>Â Â Â Â Â Â Â Â  Der VollstÃ¤ndigkeit halber sei darauf verwiesen, dass die Beschwerdegegnerin die KostenÃ¼bernahme fÃ¼r die Zahnextraktion (Position Nr. 4202) und das eingereichte Tarif-Formular (Position Nr. 4040) im Gesamtbetrag von Fr. 189.10 nie abgelehnt hat (vgl. das Schreiben vom 9. Oktober 2007; Urk. 7/2).</w:t>
      </w:r>
    </w:p>
    <w:p>
      <w:r>
        <w:t>Â Â Â Â Â Â Â Â  Der Einspracheentscheid der DurchfÃ¼hrungsstelle vom 17. MÃ¤rz 2008 ist zu bestÃ¤tigen. Das fÃ¼hrt zur Abweisung der Beschwerde.</w:t>
      </w:r>
    </w:p>
    <w:p>
      <w:r>
        <w:t>Die Einzelrichterin erkennt:</w:t>
      </w:r>
    </w:p>
    <w:p>
      <w:r>
        <w:t>1.Â Â Â Â Â Â Â Â  Die Beschwerde wird abgewiesen.</w:t>
      </w:r>
    </w:p>
    <w:p>
      <w:r>
        <w:t>2.Â Â Â Â Â Â Â Â  Das Verfahren ist kostenlos.</w:t>
      </w:r>
    </w:p>
    <w:p>
      <w:r>
        <w:t>3.Â Â Â Â Â Â Â Â  Zustellung gegen Empfangsschein an:</w:t>
      </w:r>
    </w:p>
    <w:p>
      <w:r>
        <w:t>- X.___</w:t>
      </w:r>
    </w:p>
    <w:p>
      <w:r>
        <w:t>- Gemeinde Y.___</w:t>
      </w:r>
    </w:p>
    <w:p>
      <w:r>
        <w:t>- Bundesamt fÃ¼r Sozialversicherungen</w:t>
      </w:r>
    </w:p>
    <w:p>
      <w:r>
        <w:t>- Sicherheitsdirektion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