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ZL.2007.00018 vom 30. September 2009</w:t>
      </w:r>
    </w:p>
    <w:p>
      <w:r>
        <w:t>ZH Sozialversicherungsgericht, 2009-09-30, DE</w:t>
      </w:r>
    </w:p>
    <w:p>
      <w:r>
        <w:rPr>
          <w:b/>
        </w:rPr>
        <w:t xml:space="preserve">Quelle: </w:t>
      </w:r>
      <w:r>
        <w:t>https://mcp.opencaselaw.ch/entscheid/zh_sozialversicherungsgericht_ZL.2007.00018</w:t>
      </w:r>
    </w:p>
    <w:p>
      <w:r>
        <w:t>FR: ZH_SOZIALVERSICHERUNGSGERICHT ZL.2007.00018 du 30 septembre 2009</w:t>
      </w:r>
    </w:p>
    <w:p>
      <w:r>
        <w:t>IT: ZH_SOZIALVERSICHERUNGSGERICHT ZL.2007.00018 del 30 settembre 2009</w:t>
      </w:r>
    </w:p>
    <w:p>
      <w:pPr>
        <w:pStyle w:val="Heading2"/>
      </w:pPr>
      <w:r>
        <w:t>Erwägungen</w:t>
      </w:r>
    </w:p>
    <w:p>
      <w:r>
        <w:rPr>
          <w:b/>
        </w:rPr>
        <w:t>E. 2</w:t>
      </w:r>
    </w:p>
    <w:p>
      <w:r>
        <w:t>2.1Â Â Â Â  Anspruch auf ErgÃ¤nzungsleistungen haben Personen, die eine Altersrente der AHV beziehen, wenn die nach dem Bundesgesetz Ã¼ber die ErgÃ¤nzungsleistungen zur AHV/IV (ELG) anerkannten Ausgaben die anrechenbaren Einnahmen Ã¼bersteigen (Art. 2 Abs. 1 in Verbindung mit Art. 2a lit. a ELG in der bis Ende 2007 gÃ¼ltig gewesenen Fassung; Â§Â§ 8, 15 und 20 des Gesetzes des Kantons ZÃ¼rich Ã¼ber die Zusatzleistungen zur AHV/IV; ZLG).</w:t>
      </w:r>
    </w:p>
    <w:p>
      <w:r>
        <w:t>Â Â Â Â Â Â Â Â  GemÃ¤ss Art. 3a Abs. 1 ELG (in der hier anwendbaren, bis 31. Dezember 2007 gÃ¼ltig gewesenen Fassung) hat die jÃ¤hrliche ErgÃ¤nzungsleistung dem Betrag zu entsprechen, um den die anerkannten Ausgaben die anrechenbaren Einnahmen Ã¼bersteigen. Die anrechenbaren Einnahmen werden nach Art. 3c ELG in der bis Ende 2007 gÃ¼ltig gewesenen Fassung berechnet. Als Einkommen anzurechnen sind danach unter anderem EinkÃ¼nfte und VermÃ¶genswerte, auf die verzichtet worden ist (Art. 3c Abs. 1 lit. g ELG). Eine Verzichtshandlung liegt vor, wenn die versicherte Person ohne rechtliche Verpflichtung auf VermÃ¶gen verzichtet hat, wenn sie einen Rechtsanspruch auf bestimmte EinkÃ¼nfte und VermÃ¶genswerte hat, davon aber faktisch nicht Gebrauch macht beziehungsweise ihre Rechte nicht durchsetzt, oder wenn sie aus von ihr zu verantwortenden GrÃ¼nden von der AusÃ¼bung einer mÃ¶glichen und zumutbaren ErwerbstÃ¤tigkeit absieht.</w:t>
      </w:r>
    </w:p>
    <w:p>
      <w:r>
        <w:t>2.2Â Â Â Â  Nach Art. 23 Abs. 1 ELV sind fÃ¼r die Berechnung der jÃ¤hrlichen ErgÃ¤nzungsleistung in zeitlicher Hinsicht in der Regel die wÃ¤hrend des vorausgegangenen Kalenderjahres erzielten anrechenbaren Einnahmen sowie das am 1. Januar des Bezugsjahres vorhandene VermÃ¶gen massgebend.</w:t>
      </w:r>
    </w:p>
    <w:p>
      <w:r>
        <w:t>2.3Â Â Â Â  Die ErgÃ¤nzungsleistungen bestehen aus der jÃ¤hrlichen ErgÃ¤nzungsleistung, welche monatlich ausbezahlt wird, sowie aus der VergÃ¼tung von Krankheits- und Behinderungskosten (Art. 3 Abs. 1 lit. a und b ELG in der bis 31. Dezember 2007 gÃ¼ltig gewesenen Fassung).</w:t>
      </w:r>
    </w:p>
    <w:p>
      <w:r>
        <w:t>3.Â Â Â Â Â Â</w:t>
      </w:r>
    </w:p>
    <w:p>
      <w:r>
        <w:t>3.1Â Â Â Â  Obwohl die Beschwerdegegnerin mit VerfÃ¼gung vom 23. Februar 2006 nicht nur den Anspruch auf Zusatzleistungen fÃ¼r 2005, sondern auch fÃ¼r 2006 verneint hat (Urk. 6/5 S. 3 und 4), ist lediglich streitig und zu prÃ¼fen, ob die BeschwerdefÃ¼hrenden fÃ¼r das Jahr 2005 Anspruch auf Zusatzleistungen haben, denn wie sie in ihrer Einsprache vom 15. Juli 2007 an den Bezirksrat ausfÃ¼hrten, haben sie fÃ¼r 2006 keinen entsprechenden Antrag gestellt (Urk. 5/5/2 S. 2).</w:t>
      </w:r>
    </w:p>
    <w:p>
      <w:r>
        <w:t>Â Â Â Â Â Â Â Â  Die Beschwerdegegnerin ging in ihrer leistungsverneinenden VerfÃ¼gung von anerkannten Ausgaben in der HÃ¶he von Fr. 44'756.-- aus, was die BeschwerdefÃ¼hrenden nicht bestreiten (Urk. 2 S. 4 und Urk. 5/5/2 S. 3). An VermÃ¶gen sind im Berechnungsblatt sodann Fr. 29'900.-- aufgelistet. Diese Position haben die BeschwerdefÃ¼hrenden handschriftlich abgehakt und somit anerkannt (Urk. 6/8/18). AnzufÃ¼gen bleibt, dass das VermÃ¶gen den Freibetrag von Fr. 40'000.-- ohnehin nicht erreicht, weshalb es sich erÃ¼brigt, auf die diesbezÃ¼glichen AusfÃ¼hrungen der BeschwerdefÃ¼hrenden zur Bewertung ihrer Unternehmung (Urk. 1 S. 3 f.) weiter einzugehen. Der steuermÃ¤ssigen Bewertung vom 31. Mai 2005 (Urk. 6/189) ist zu entnehmen, dass der Gesellschaft kein steuerlicher Verkehrswert beigemessen werden kÃ¶nne. Die Summe von Fr. 29'900.-- beinhaltet denn auch lediglich die Saldi von verschiedenen privaten Bankkonti (Urk. 6/195a und 6/195g) sowie der AktionÃ¤rskonti (2160 und 2161; Urk. 6/195g in Verbindung mit Urk. 6/186 S. 3), welche letztere auch nach der Auffassung der BeschwerdefÃ¼hrenden dem PrivatvermÃ¶gen zuzuordnen sind (Urk. 6/188).</w:t>
      </w:r>
    </w:p>
    <w:p>
      <w:r>
        <w:t>Â Â Â Â Â Â Â Â  Unter anderem streitig und zu prÃ¼fen sind hingegen die anrechenbaren Einnahmen im Betrag von Fr. 72'379.-- (Urk. 6/5 S. 4).</w:t>
      </w:r>
    </w:p>
    <w:p>
      <w:r>
        <w:t>3.2Â Â Â Â  Die von der Beschwerdegegnerin auf Fr. 72'379.-- festgesetzten Einnahmen beruhen auf folgenden Positionen: Fr. 67.-- Wertschriftenertrag, Fr. 38'712.-- Altersrenten (je Fr. 19'356.--), Fr. 33'600.-- Ã¼brige Einnahmen. Unter die letztere Position subsumierte die Beschwerdegegnerin einen Einkommensverzicht, da die BeschwerdefÃ¼hrenden - entgegen der Vorjahre - im 2004 keine LÃ¶hne aus ihrer Firma, der A.___ AG, bezogen hÃ¤tten (Urk. 5/5/4 in Verbindung mit Urk. 6/6 S. 2 f.). Bei der Bemessung des Einkommensverzichts stÃ¼tzte sich die Beschwerdegegnerin auf die Erfolgsrechnung des Unternehmens im Vorjahr, wonach die BeschwerdefÃ¼hrenden im Jahr 2003 je Fr. 16'800.-- als Bruttolohn ausgewiesen hatten (Urk. 6/186 S. 4).</w:t>
      </w:r>
    </w:p>
    <w:p>
      <w:r>
        <w:t>Â Â Â Â Â Â Â Â  Die BeschwerdefÃ¼hrenden lassen dem Vorgehen der Beschwerdegegnerin zur Hauptsache entgegenhalten (Urk. 1 S. 2 f. sowie Urk. 5/5/2), ein Unternehmen kÃ¶nne nicht dazu verpflichtet werden, LÃ¶hne auszuzahlen, insbesondere seien GeldbezÃ¼ge respektive Geldeinlagen interne Geldverschiebungen, welche weder Einkommen (LÃ¶hne) noch Ausgaben darstellen wÃ¼rden. Entscheidend seien letztlich Aufwand und Ertrag, aus deren GegenÃ¼berstellung ein Gewinn oder aber ein Verlust resultiere. Dabei hÃ¤nge das GeschÃ¤ftsergebnis von verschiedenen Faktoren wie Effizienz, rationelle Strukturen, optimale Organisation aber auch von der Marktlage ab. FrÃ¼her habe die A.___ AG noch Buchhaltungsmandate von der VormundschaftsbehÃ¶rde erhalten, doch seien solche seit 2002 ausgeblieben. Das GeschÃ¤ftsjahr 2004 habe mit einem Verlust in der HÃ¶he von Fr. 20'511.30 abgeschlossen (Urk. 6/186 S. 7).</w:t>
      </w:r>
    </w:p>
    <w:p>
      <w:r>
        <w:t>3.3Â Â Â Â  Fest steht aufgrund der Darlegung der BeschwerdefÃ¼hrenden sowie der Akten, dass sie ihr GeschÃ¤ft zur Sicherung ihrer Existenz gegrÃ¼ndet und aufgebaut haben (Urk. 1 S. 3). Die Einzelfirma und hernach Aktiengesellschaft ist im Dienstleistungsbereich tÃ¤tig und erzielte zwischen 1998 und dem Jahr 2004 UmsÃ¤tze zwischen Fr. 68'083.-- (1998) und Fr. 108'783.05 (2002; vgl. Urk. 6/187 S. 4). Im entscheidrelevanten Jahr 2004 betrug der Bruttogewinn Fr. 85'795.65, was gegenÃ¼ber dem Vorjahr sogar einer leichten Zunahme entspricht (Urk. 6/186 und 6/187, je S. 4). Der von den BeschwerdefÃ¼hrenden vorgelegten Statistik der Jahresrechnungen ist weiter zu entnehmen, dass seit 2003 als Bruttolohnsumme jÃ¤hrlich Fr. 33'600.-- (je Fr. 16'800.--) ausgewiesen worden sind (Urk. 6/187 S. 5). Damit erhellt, was auch aus dem Motiv zur GesellschaftsgrÃ¼ndung hervorgeht, dass die BeschwerdefÃ¼hrenden ihre Dienstleistungen gegen Entgelt erbringen und ein Einkommen generiert werden soll. Eine andere Auffassung wÃ¤re denn auch vÃ¶llig realitÃ¤tsfremd. Die gleiche Auffassung vertrat auch das Kantonale Steueramt, Abteilung Wertschriftenbewertung, indem es bei der Bewertung der A.___ AG bezÃ¼glich des Jahres 2004 einen als marktgerecht bezeichneten Lohn von Fr. 42'000.-- (Fr. 3'500.-- x 12) in den Ertragswert miteinbezog (Urk. 6/189).</w:t>
      </w:r>
    </w:p>
    <w:p>
      <w:r>
        <w:t>3.4Â Â Â Â</w:t>
      </w:r>
    </w:p>
    <w:p>
      <w:r>
        <w:t>3.4.1Â Â  Die BeschwerdefÃ¼hrenden machen jedoch geltend, die GeschÃ¤ftslage mit einem letztlich erlittenen Verlust von Fr. 20'511.29 (Urk. 6/186 S. 7) hÃ¤tte einen Lohnbezug gar nicht zugelassen (Urk. 1 S. 3).</w:t>
      </w:r>
    </w:p>
    <w:p>
      <w:r>
        <w:t>Â Â Â Â Â Â Â Â  Hierzu ist zunÃ¤chst anzumerken, dass in der Bilanz der A.___ AG im Jahr 2004 ein neues Fahrzeug im Wert von Fr. 44'237.90 aufgefÃ¼hrt ist, welches sogleich um den zwar zulÃ¤ssigen Satz von 40 % abgeschrieben worden ist (Urk. 6/186 S. 2). Andererseits sind der Erfolgsrechnung nicht nur der Aufwand fÃ¼r dieses Fahrzeug, sondern auch Ausgaben fÃ¼r den Ã¶ffentlichen Verkehr zu entnehmen (Urk. 6/186 S. 5). Aus der Statistik der Jahresrechnungen ergibt sich sodann, dass die A.___ AG letztmals 1998 ein Fahrzeug angeschafft hatte (Urk. 6/187 S. 2) und die BeschwerdefÃ¼hrenden in jenem Jahr - wohl eben deswegen - SalÃ¤re im relativ bescheidenen Umfang von lediglich je Fr. 4'800.-- (total Fr. 9'600.--) ausgewiesen haben. Das lÃ¤sst ohne Weiteres den Schluss zu, dass aufgrund der Neuanschaffung eines Fahrzeugs, welches durchaus auch als Naturallohn betrachtet werden kÃ¶nnte, die Auszahlung von Lohn aus Sicht der BeschwerdefÃ¼hrenden in diesem besagten Jahr nicht mehr als mÃ¶glich erschien.</w:t>
      </w:r>
    </w:p>
    <w:p>
      <w:r>
        <w:t>3.4.2Â Â  Im Weiteren ist zu untersuchen, wie der Verzicht der BeschwerdefÃ¼hrenden auf ihre LohnansprÃ¼che gegenÃ¼ber der Aktiengesellschaft zu werten ist. Allerdings ist die Motivation, die Gesellschaft nicht mit dieser Forderung zu belasten, unerheblich, denn das damalige EidgenÃ¶ssische Versicherungsgericht hat ein solches Vorgehen eines AlleinaktionÃ¤rs im Entscheid vom 21. Oktober 2003 in Sachen S. (P 25/03; Erw. 5.1) als Verzichtshandlung qualifiziert.</w:t>
      </w:r>
    </w:p>
    <w:p>
      <w:r>
        <w:t>Â Â Â Â Â Â Â Â  Daher ist der Frage nachzugehen, ob es um die Unternehmung tatsÃ¤chlich so schlecht stand, dass Lohnzahlungen im 2004 die Aktiengesellschaft - aus der Sicht der BeschwerdefÃ¼hrenden - in den Konkurs getrieben hÃ¤tten.</w:t>
      </w:r>
    </w:p>
    <w:p>
      <w:r>
        <w:t>Â Â Â Â Â Â Â Â  In der Praxis bestehen Kennzahlen, welche sich im Sinne von Faustregeln zur Bewertung von Unternehmen bewÃ¤hrt haben. Beispielsweise sollen gemÃ¤ss dem sogenannten Acid Test die flÃ¼ssigen Mittel und Forderungen zusammen mindestens so hoch sein wie das kurzfristige Fremdkapital. Umgesetzt auf die von den BeschwerdefÃ¼hrenden vorgelegte Jahresrechnung 2004 ergibt sich Folgendes: Die flÃ¼ssigen Mittel der A.___ AG beliefen sich in dem besagten Jahr auf Fr. 54'599.46 und die Forderungen auf Fr. 8'882.40 (Urk. 6/186 S. 1), insgesamt also Fr. 63'481.86; das kurzfristige Fremdkapital betrug Fr. 25'478.40 (Urk. 6/186 S. 3). Demnach entsprachen die flÃ¼ssigen Mittel und Forderungen nicht nur mindestens dem kurzfristigen Fremdkapital, sondern Ã¼berstiegen dieses um eine Summe von Fr. 38'003.46. Dieses Ergebnis hÃ¤tte somit eine Lohnzahlung in der HÃ¶he von Fr. 33'600.-- ermÃ¶glicht.</w:t>
      </w:r>
    </w:p>
    <w:p>
      <w:r>
        <w:t>Â Â Â Â Â Â Â Â  Nach der sogenannten Banker's Rule, welche insbesondere fÃ¼r die Vergabe von Krediten herangezogen wird, soll das UmlaufsvermÃ¶gen doppelt so hoch sein wie das kurzfristige Fremdkapital. Die A.___ AG wies per 31. Dezember 2004 ein UmlaufsvermÃ¶gen von Fr. 74'826.01 aus (Urk. 6/186 S. 1); dieses Ã¼berstieg damit das kurzfristige Fremdkapital von Fr. 50'956.80 (Fr. 25'478.40 x 2) um den Betrag von Fr. 23'869.21. Mit der Auszahlung einer Lohnsumme von Fr. 33'600.-- hÃ¤tte diese Regel jedoch nicht mehr vollumfÃ¤nglich eingehalten werden kÃ¶nnen, doch ist anzumerken, dass diese Regel hauptsÃ¤chlich bei der PrÃ¼fung, ob ein Kredit eingerÃ¤umt werden kann oder nicht, zur Anwendung gelangt. Da die BeschwerdefÃ¼hrenden diesen Aspekt nicht anfÃ¼hrten, ist diese Regel von untergeordneter Bedeutung.</w:t>
      </w:r>
    </w:p>
    <w:p>
      <w:r>
        <w:t>3.4.3Â Â  Schliesslich hÃ¤tten die LohnansprÃ¼che auch anders befriedigt werden kÃ¶nnen. Hierbei fÃ¤llt insbesondere auf, dass die Gesellschaft bei den Aktiven unter anderem ein Bankkonto auffÃ¼hrt, welches im fraglichen Jahr einen Saldo von Fr. 53'456.91 aufgewiesen hat (Urk. 6/186 S. 1). Diesem hÃ¤tte ohne weiteres die in den Vorjahren ausbezahlte Lohnsumme von jeweils Fr. 33'600.-- (Urk. 6/186 S. 4 und 6/187 S. 5) belastet werden kÃ¶nnen. AnzufÃ¼gen bleibt, dass sich diese Berechnungen auf die Angaben der BeschwerdefÃ¼hrenden in der Jahresrechnung stÃ¼tzen, welche sie sich entgegenhalten lassen mÃ¼ssen.</w:t>
      </w:r>
    </w:p>
    <w:p>
      <w:r>
        <w:t>3.4.4Â Â  Nach diesen Darlegungen kann als erstellt gelten, dass sich die wirtschaftliche Situation der A.___ AG weit besser prÃ¤sentierte, als es die BeschwerdefÃ¼hrenden eingestehen wollen, und es ihnen daher zumutbar gewesen wÃ¤re, auch im Jahr 2004 ein Entgelt von gerundet mindestens Fr. 33'600.-- zu beziehen, da einerseits die flÃ¼ssigen Mittel hierfÃ¼r vorhanden waren und andererseits ein Naturallohn in Form eines Fahrzeugs bezogen wurde. Im Ãbrigen ist erneut auf den Entscheid des EidgenÃ¶ssischen Versicherungsgerichts vom 21. Oktober 2003 hinzuweisen, in welchem ausgefÃ¼hrt wurde (Erw. 5.3), es sei nicht einzusehen, weshalb eine Gesellschaft nicht zu liquidieren und dieses Ergebnis hinzunehmen sei, wenn das VermÃ¶gen der Gesellschaft durch fortlaufende Lohnzahlungen im Falle des Ausbleibens entsprechender Einnahmen schliesslich aufgebraucht werde.</w:t>
      </w:r>
    </w:p>
    <w:p>
      <w:r>
        <w:t>3.5Â Â Â Â  Ist nach dem Gesagten in Ãbereinstimmung mit Vorinstanz und Bezirksrat von einer Jahreslohnsumme von Fr. 33'600.-- und - als Folge von deren Nichtrealisierung - von einem Verzichtseinkommen in diesem Umfang auszugehen, stehen anrechenbaren Einnahmen von Fr. 72'379.-- Ausgaben in der HÃ¶he von Fr. 44'420.-- gegenÃ¼ber. Angesichts dieses EinnahmenÃ¼berschusses hat die Beschwerdegegnerin zu Recht einen Anspruch auf Zusatzleistungen fÃ¼r das Jahr 2005 verneint.</w:t>
      </w:r>
    </w:p>
    <w:p>
      <w:r>
        <w:rPr>
          <w:b/>
        </w:rPr>
        <w:t>E. 4</w:t>
      </w:r>
    </w:p>
    <w:p>
      <w:r>
        <w:t>4.1Â Â Â Â  Die BeschwerdefÃ¼hrenden haben am 2. Juni 2005 die VergÃ¼tung von Krankheitskosten in der HÃ¶he von Fr. 5'381.-- geltend gemacht (Urk. 6/183). Diese Forderung prÃ¤zisierten sie am 1. MÃ¤rz 2006 und ersuchten um VergÃ¼tung eines Betrages von Fr. 7'943.-- (Urk. 6/203 in Verbindung mit Urk. 6/204/1-31), welchen sie in der Einsprache an den Bezirksrat auf Fr. 4'155.40 reduzierten (Urk. 5/5/2 S. 5 und 6). Die Beschwerdegegnerin hat einen Anspruch auf Zusatzleistungen abgelehnt und dabei in ihrer Berechnung keine Krankheits- und Behinderungskosten berÃ¼cksichtigt (Urk. 6/198 in Verbindung mit Urk. 6/8/18).</w:t>
      </w:r>
    </w:p>
    <w:p>
      <w:r>
        <w:t>4.2Â Â Â Â  Als Krankheits- und Behinderungskosten werden ausgewiesene, im laufenden Jahr entstandene Kosten gemÃ¤ss der abschliessenden AufzÃ¤hlung in Art. 3d Abs. 1 ELG (in der bis 31. Dezember 2007 gÃ¼ltig gewesenen Fassung) vergÃ¼tet (AHI 2002 S. 74 f. Erw. 4a; Urteil des EidgenÃ¶ssischen Versicherungsgerichts in Sachen G., vom 13. Juni 2003, P 1/03, Erw. 3.1). Nach Art. 3d Abs. 4 ELG (in der bis 31. Dezember 2007 gÃ¼ltig gewesenen Fassung) kann der Bundesrat die VergÃ¼tung von Krankheits- und Behinderungskosten bei Personen regeln, bei denen die zu vergÃ¼tenden Kosten hÃ¶her sind als der Ãberschuss der anrechenbaren Einnahmen Ã¼ber die anerkannten Ausgaben. Anspruch auf VergÃ¼tung der Kosten nach Artikel 3d ELG (in der bis 31. Dezember 2007 gÃ¼ltig gewesenen Fassung) besteht indessen nur, soweit nicht andere Versicherungen, also beispielsweise die Krankenversicherung, fÃ¼r die Kosten aufkommen (Art. 3 der Verordnung Ã¼ber die VergÃ¼tung von Krankheits- und Behinderungskosten bei den ErgÃ¤nzungsleistungen, ELKV).</w:t>
      </w:r>
    </w:p>
    <w:p>
      <w:r>
        <w:t>Â Â Â Â Â Â Â Â  Nach Art. 19a ELV haben Personen mit EinnahmenÃ¼berschuss (anrechenbare Einnahmen hÃ¶her als anerkannte Ausgaben) Anspruch auf die VergÃ¼tung von Krankheits- und Behinderungskosten, wenn sie die Ã¼brigen Voraussetzungen nach Art. 2 ELG erfÃ¼llen. Die VergÃ¼tung entspricht dem Betrag, um den die ausgewiesenen Kosten den EinnahmenÃ¼berschuss Ã¼bersteigen.</w:t>
      </w:r>
    </w:p>
    <w:p>
      <w:r>
        <w:t>4.3Â Â Â Â  Wie aus dem Dargelegten (Erw. 4.2) hervorgeht, sind nicht alle Gesundheitskosten vergÃ¼tungsfÃ¤hig, sondern es kÃ¶nnen nur diejenigen Kosten geltend gemacht werden, welche von der Gesetzgebung ausdrÃ¼cklich umschrieben werden. Welche der geltend gemachten Auslagen diese Voraussetzungen allenfalls erfÃ¼llen, kann jedoch offen bleiben, denn angesichts des betrÃ¤chtlichen EinnahmenÃ¼berschusses von Fr. 27'959.-- bleibt kein Raum zur VergÃ¼tung des geltend gemachten Betrages von Fr. 4'155.40 fÃ¼r Krankheitskosten.</w:t>
      </w:r>
    </w:p>
    <w:p>
      <w:r>
        <w:rPr>
          <w:b/>
        </w:rPr>
        <w:t>E. 5</w:t>
      </w:r>
    </w:p>
    <w:p>
      <w:r>
        <w:t>5.1Â Â Â Â  Im Einspracheverfahren liessen sich die BeschwerdefÃ¼hrenden anwaltlich vertreten und das Begehren um Bestellung einer unentgeltlichen Rechtsvertreterin stellen (Urk. 6/206). Die Beschwerdegegnerin hat den Antrag mit VerfÃ¼gung vom 20. Juni 2006 abgewiesen und ihren Entscheid zur Hauptsache damit begrÃ¼ndet, dass es an der BedÃ¼rftigkeit der Gesuchsteller sowie an der Gebotenheit einer anwaltlichen Vertretung fehle (Urk. 6/7).</w:t>
      </w:r>
    </w:p>
    <w:p>
      <w:r>
        <w:t>5.2Â Â Â Â  Im Verwaltungsverfahren kann sich eine Partei, wenn sie nicht persÃ¶nlich zu handeln hat, jederzeit vertreten lassen (Art. 37 Abs. 1 Satz 1 des Bundesgesetzes Ã¼ber den Allgemeinen Teil des Sozialversicherungsrechts, ATSG). Wo die VerhÃ¤ltnisse es erfordern, wird der gesuchstellenden Person ein unentgeltlicher Rechtsbeistand bewilligt (Art. 37 Abs. 4 ATSG).</w:t>
      </w:r>
    </w:p>
    <w:p>
      <w:r>
        <w:t>Â Â Â Â Â Â Â Â  Nach der Rechtsprechung des EidgenÃ¶ssischen Versicherungsgerichts besteht im Einspracheverfahren ein unmittelbar aus Art. 29 der Bundesverfassung fliessender Anspruch auf unentgeltliche VerbeistÃ¤ndung. Dabei ist bei der PrÃ¼fung der sachlichen Voraussetzungen (BedÃ¼rftigkeit, fehlende Aussichtslosigkeit, erhebliche Tragweite der Sache, Schwierigkeit der aufgeworfenen Fragen, mangelnde Rechtskenntnisse der versicherten Person) ein strenger Massstab anzulegen. Hohe Anforderungen sind insbesondere an die Notwendigkeit der VerbeistÃ¤ndung zu stellen. Eine anwaltliche Vertretung drÃ¤ngt sich nur in AusnahmefÃ¤llen auf, wenn schwierige rechtliche oder tatsÃ¤chliche Fragen dies notwendig erscheinen lassen und eine VerbeistÃ¤ndung durch Verbandsvertreter, FÃ¼rsorger oder andere Fach- und Vertrauensleute sozialer Institutionen nicht in Betracht fÃ¤llt (BGE 125 V 34 Erw. 2 mit Hinweisen).</w:t>
      </w:r>
    </w:p>
    <w:p>
      <w:r>
        <w:t>Â Â Â Â Â Â Â Â  Bei der Frage nach der Notwendigkeit einer Vertretung ist zu prÃ¼fen, ob eine nicht bedÃ¼rftige Person unter sonst gleichen UmstÃ¤nden vernÃ¼nftigerweise ebenfalls eine Vertretung beanspruchen wÃ¼rde, weil sie selber zu wenig rechtskundig ist und das Interesse am Prozessausgang den Aufwand rechtfertigt. Als notwendig erscheint eine Vertretung etwa dort, wo die Partei auf dem infrage stehenden Rechtsgebiet nicht als "bewandert" gelten kann (Kieser, ATSG-Kommentar, 2. Auflage, ZÃ¼rich, 2009, Art. 61 Rz 108 mit Hinweisen).</w:t>
      </w:r>
    </w:p>
    <w:p>
      <w:r>
        <w:t>5.3Â Â Â Â  Aufgrund der Akten steht fest, dass die BeschwerdefÃ¼hrenden verschiedene Beschwerdeverfahren, insbesondere auch Rechtsmittelverfahren vor dem obersten Gericht gefÃ¼hrt haben, ohne dass sie sich hierbei haben vertreten lassen. Allen Verfahren eigen war dabei die Problematik um die HÃ¶he von anrechenbaren EinkÃ¼nften im Zusammenhang mit PrivatbezÃ¼gen aus ihrer Aktiengesellschaft respektive Verzichtseinkommen im hÃ¤ngigen Beschwerdeverfahren. Daraus erhellt, dass die BeschwerdefÃ¼hrenden in der Sache selber zweifellos Ã¼ber die nÃ¶tige Sachkunde verfÃ¼gten, basierten doch die zu beurteilenden Fragen auf den von den Versicherten erstellten GeschÃ¤ftsunterlagen. Eine rechtskundige Vertretung im Einspracheverfahren war somit nicht erforderlich. Damit fehlt es bereits an einer von insgesamt drei kumulativ erforderlichen Voraussetzungen zur Bewilligung einer unentgeltlichen Rechtsvertretung im Verwaltungsverfahren.</w:t>
      </w:r>
    </w:p>
    <w:p>
      <w:r>
        <w:t>Â Â Â Â Â Â Â Â  Ãberdies sind die BeschwerdefÃ¼hrenden rechtsschutzversichert. Es ergibt sich auch aus den Akten, dass diese Versicherung die Anwaltsrechnung in der HÃ¶he von Fr. 5'563.55 beinahe vollstÃ¤ndig Ã¼bernommen hat und lediglich mit Bezug auf einen Anteil von Fr. 900.-- die Zahlung verweigerte, weil sie die Rechnung als Ã¼bersetzt betrachtet hatte (Urk. 2 S. 8 in Verbindung mit Urk. 1 S. 8).</w:t>
      </w:r>
    </w:p>
    <w:p>
      <w:r>
        <w:t>Â Â Â Â Â Â Â Â  Eine PrÃ¼fung der Voraussetzungen der BedÃ¼rftigkeit sowie der Erfolgsaussichten erÃ¼brigt sich indes, da bereits die Gebotenheit der rechtskundigen Vertretung im Einspracheverfahren verneint wird.</w:t>
      </w:r>
    </w:p>
    <w:p>
      <w:r>
        <w:t>6.Â Â Â Â Â Â  Zusammenfassend ist die Beschwerde in allen Punkten abzuweisen.</w:t>
      </w:r>
    </w:p>
    <w:p>
      <w:r>
        <w:t>7.Â Â Â Â Â Â  Bei diesem Ausgang des Verfahrens haben die nicht anwaltlich vertretenen BeschwerdefÃ¼hrenden keinen Anspruch auf eine ParteientschÃ¤digung.</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B.___</w:t>
      </w:r>
    </w:p>
    <w:p>
      <w:r>
        <w:t>- Stadt Y.___</w:t>
      </w:r>
    </w:p>
    <w:p>
      <w:r>
        <w:t>- Bezirksrat Z.___</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