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ZL.2006.00033 vom 30. Juni 2008</w:t>
      </w:r>
    </w:p>
    <w:p>
      <w:r>
        <w:t>ZH Sozialversicherungsgericht, 2008-06-30, DE</w:t>
      </w:r>
    </w:p>
    <w:p>
      <w:r>
        <w:rPr>
          <w:b/>
        </w:rPr>
        <w:t xml:space="preserve">Quelle: </w:t>
      </w:r>
      <w:r>
        <w:t>https://mcp.opencaselaw.ch/entscheid/zh_sozialversicherungsgericht_ZL.2006.00033</w:t>
      </w:r>
    </w:p>
    <w:p>
      <w:r>
        <w:t>FR: ZH_SOZIALVERSICHERUNGSGERICHT ZL.2006.00033 du 30 juin 2008</w:t>
      </w:r>
    </w:p>
    <w:p>
      <w:r>
        <w:t>IT: ZH_SOZIALVERSICHERUNGSGERICHT ZL.2006.00033 del 30 giugno 2008</w:t>
      </w:r>
    </w:p>
    <w:p>
      <w:pPr>
        <w:pStyle w:val="Heading2"/>
      </w:pPr>
      <w:r>
        <w:t>Erwägungen</w:t>
      </w:r>
    </w:p>
    <w:p>
      <w:r>
        <w:rPr>
          <w:b/>
        </w:rPr>
        <w:t>E. 3</w:t>
      </w:r>
    </w:p>
    <w:p>
      <w:r>
        <w:t>3.1Â Â Â Â  Zu prÃ¼fen ist, ob per 1. November 2004 zur Recht ein VermÃ¶gen von Fr. 281'324.15 angerechnet wurde, bzw. per 31. Dezember 2005 ein VermÃ¶gen von Fr. 259'647.-. Dabei ging die DurchfÃ¼hrungsstelle von einem unbestrittenen VermÃ¶gen von Fr. 433'212.80 per 1. Januar 1990 aus (Urk. 2). Nicht strittig ist der VermÃ¶gensverzicht zu Gunsten der SÃ¶hne von insgesamt Fr. 37'000.- (Urk. 7/3/21/2). Auch das Darlehen an A.___ in HÃ¶he von Fr. 21'082.- (Urk. 7/3/28/1, 7/3/4) ist als VermÃ¶gensverzicht zu qualifizieren, da in der BeschwerdebegrÃ¼ndung Abstand von einem Betreibungsverfahren genommen wird, da die Enkelin A.___ und ihr Ehemann FÃ¼rsorgeempfÃ¤nger seien (Urk. 2; BGE 121 V 209). Ferner ist unbestritten, dass die BeschwerdefÃ¼hrerin zum Zeitpunkt der Anmeldung im November 2004 Ã¼ber ein VermÃ¶gen von Fr. 51'635.- verfÃ¼gte (Stand 31. Dezember 2003) und im Dezember 2005 Ã¼ber ein VermÃ¶gen von Fr. 18'565.-. WÃ¤hrend die BeschwerdefÃ¼hrerin eine VermÃ¶gensabnahme von Fr. 374'000.- wÃ¤hrend 17 Jahren als schlÃ¼ssig erachtete, anerkannte die DurchfÃ¼hrungsstelle lediglich eine Verminderung von Fr. 10'000.- pro Jahr, weshalb sie von 1991 bis 2003 eine Verminderung von Fr. 130'000.- berÃ¼cksichtigte, bzw. bis 2005 von Fr. 150'000.-.</w:t>
      </w:r>
    </w:p>
    <w:p>
      <w:r>
        <w:t>3.2Â Â Â Â  In der Stellungnahme vom 24. MÃ¤rz 2006 zum Einspracheentscheid vom 31. Januar 2006 vertrat die DurchfÃ¼hrungsstelle die Auffassung, es kÃ¶nne nicht von einem sukzessiven VermÃ¶gensabbau Ã¼ber die 15 Jahre gesprochen werden. In der Zeit vom 1. Januar 1994 bis 31. Dezember 2005 liege eine VermÃ¶gensabnahme von Fr. 205'887.- vor, wÃ¤hrend ein markanter RÃ¼ckgang des VermÃ¶gens in der Zeit vom 23. Oktober 1987 bis 31. Dezember 1993 von insgesamt Fr. 332'263.- zu verzeichnen gewesen sei (Urk. 12/4/3/4). Aus dem undatierten Rekurs (Urk. 7/1) und den Steuerunterlagen (Urk. 7/3/16 sowie Urk. 7/1/1/51) ergibt sich hingegen, dass ab 1995, nach erfolgter Erbschaftsteilung vom 16. September 1994, lediglich noch das VermÃ¶gen der BeschwerdefÃ¼hrerin in die SteuererklÃ¤rungen einfloss. Es verwundert demnach auch nicht, dass der Beschluss vom 27. Juni 2006 sich zur Fehlinterpretation der DurchfÃ¼hrungsstelle ausschweigt.</w:t>
      </w:r>
    </w:p>
    <w:p>
      <w:r>
        <w:rPr>
          <w:b/>
        </w:rPr>
        <w:t>E. 4</w:t>
      </w:r>
    </w:p>
    <w:p>
      <w:r>
        <w:t>4.1Â Â Â Â Â Â Â Â  Ausgehend vom unbestrittenen VermÃ¶gen von Fr. 433'212.80 per 1. Januar 1990 ist festzustellen, ob die bis zum 31. Dezember 2003 bzw. bis 31. Dezember 2005 erfolgte VermÃ¶gensabnahme als VerzichtsvermÃ¶gen zu qualifizieren ist, und demnach der BeschwerdefÃ¼hrerin anzurechnen ist. Dabei ist dieses VermÃ¶gen um Fr. 51'635.- (VermÃ¶gen zum Zeitpunkt der Anmeldung) bzw. um Fr. 18'565.- (Neuanmeldung) zu reduzieren. Demnach ergibt sich ein Betrag von Fr. 381'577.80 respektive von Fr. 414'647.80. Ferner hat die DurchfÃ¼hrungsstelle eine jÃ¤hrliche Verminderung von Fr. 10'000.- gemÃ¤ss Art. 17a Abs. 1 ELV ab 1. Januar 1990 vorgenommen (13 x Fr. 10'000.- bzw. 15 x Fr. 10'000.-; gemÃ¤ss Art. 17a ELV ist der Wert des VermÃ¶gens im Zeitpunkt des Verzichtes unverÃ¤ndert auf den 1. Januar des Jahres, das auf den Verzicht folgt, zu Ã¼bertragen und dann jeweils nach einem Jahr zu vermindern). Daraus resultiert ein Betrag von Fr. 251'577.80 und von Fr. 264'647.80, wovon Fr. 58'082.- als VermÃ¶gensverzicht (Schenkungen und Darlehen) ausgewiesen sind. Strittig ist demnach, ob der Restbetrag von Fr. 193'495.80 bzw. von Fr. 206'565.80 ebenfalls als VermÃ¶gensverzicht zu qualifizieren ist.</w:t>
      </w:r>
    </w:p>
    <w:p>
      <w:r>
        <w:t>4.2Â Â Â Â Â Â Â Â  Entgegen der Auffassung der BeschwerdefÃ¼hrerin ist ein nachgewiesener AusgabenÃ¼berschuss pro Jahr mit der pauschalen Verminderung gemÃ¤ss Art. 17a ELV nicht kumulierbar (BGE 118 V 150). DemgegenÃ¼ber ist der Beschwerdegegnerin entgegenzuhalten, dass nicht bereits der Umstand, dass eine Versicherte ihren VermÃ¶gensverbrauch nicht mit Quittungen Ã¼ber die getÃ¤tigten Ausgaben belegen kann, die Vermutung zu begrÃ¼nden vermag, wonach sie freiwillig und ohne adÃ¤quate Gegenleistung ihr VermÃ¶gen entÃ¤usserte. Im Bereich der ErgÃ¤nzungsleistungen gilt die Besonderheit, dass gerade das Fehlen von anrechenbarem Einkommen und VermÃ¶gen den Anspruch auf ErgÃ¤nzungsleistungen begrÃ¼ndet und dass die ErgÃ¤nzungsleistung um so hÃ¶her ausfÃ¤llt, je geringer das anrechenbare Einkommen und das anrechenbare VermÃ¶gen sind. Handelt es sich aber beim - ganzen oder teilweisen - Fehlen von Einkommen und VermÃ¶gen um anspruchsbegrÃ¼ndende Tatsachen, so trÃ¤gt dafÃ¼r grundsÃ¤tzlich der Leistungsansprecher die Beweislast (ZAK 1989 S. 410 Erw. 3b). Demnach hÃ¤tte die BeschwerdefÃ¼hrerin die Folgen allfÃ¤lliger Beweislosigkeit zu tragen, und zwar in dem Sinne, dass sie sich das angeblich entÃ¤usserte restliche VermÃ¶gen anrechnen lassen mÃ¼sste (AHI 1995 S. 168 Erw. 3b). Diese Beweislastverteilung wird von den Verfahrensbeteiligten zu Recht nicht in Frage gestellt. Uneinigkeit besteht jedoch hinsichtlich des Beweismasses. Folglich stellt sich die Frage, ob die Verwaltung wegen mangelnden Beweismitteln zu Recht ÂnurÂ Fr. 130'000.- bzw. Fr. 150'000.- in Abzug brachte, anstatt die tatsÃ¤chlichen UmstÃ¤nde und die entsprechenden eingereichten Belege zu wÃ¼rdigen, welche zu einem VermÃ¶gensverzehr gefÃ¼hrt haben.</w:t>
      </w:r>
    </w:p>
    <w:p>
      <w:r>
        <w:t>4.3Â Â Â Â  Geht man von Fr. 193'495.80 aus und teilt diesen Betrag durch 14 Jahre (1. Januar 1990 bis 31. Dezember 2003) resultiert ein jÃ¤hrlicher Betrag von Fr. 13'822.-. Bei Fr. 206'565.80 ergibt dies geteilt durch 16 Jahre Fr. 12'910.35. Stellt man anhand der eingereichten Unterlagen und Belege exemplarisch eine jÃ¤hrliche Ausgabenseite zusammen, ergibt sich folgendes:</w:t>
      </w:r>
    </w:p>
    <w:p>
      <w:r>
        <w:t>Â Â Â Â Â Â Â Â Â Â Â Â Â Â Â Â Â  Â Â Â Â Â Â Â Â  Â Â Â Â Â Â Â Â  Â Â Â Â Â Â Â Â  Â Â Â Â Â Â Â Â  Â Â Â Â Â Â Â Â  Â Â Â Â Â Â Â Â  Monat Â Â Â Â Â Â Â Â  Jahr</w:t>
      </w:r>
    </w:p>
    <w:p>
      <w:r>
        <w:t>Â Â Â Â Â Â Â Â  Miete (Urk. 7/1/1/13)Â Â Â Â Â Â  Â Â Â Â Â Â Â Â  Â Â Â Â Â Â Â Â  Â Â Â Â Â Â Â Â  Fr. 733.-Â Â Â Â Â Â Â Â  Fr. 8'796.-</w:t>
      </w:r>
    </w:p>
    <w:p>
      <w:r>
        <w:t>Â Â Â Â Â Â Â Â  GebrauchsgegenstÃ¤nde Â Â Â Â  Â Â Â Â Â Â Â Â  Â Â Â Â Â Â Â Â  Â Â Â Â Â Â Â Â  Â Â Â Â Â Â Â Â  Â Â Â Â Â Â Â Â  Fr. 800.-</w:t>
      </w:r>
    </w:p>
    <w:p>
      <w:r>
        <w:t>Â Â Â Â Â Â Â Â  (Beispielsweise TV, Urk. 7/1/1/16/2)</w:t>
      </w:r>
    </w:p>
    <w:p>
      <w:r>
        <w:t>Â Â Â Â Â Â Â Â  Krankenkasse (Urk. 7/1/1/A2)Â Â Â Â Â Â  Â Â Â Â Â Â Â Â  Â Â Â Â Â Â Â Â  Fr. 214.-Â Â Â Â Â Â Â Â  Fr. 2'570.-</w:t>
      </w:r>
    </w:p>
    <w:p>
      <w:r>
        <w:t>Â Â Â Â Â Â Â Â  Steuern (Urk. 7/1/1/A3, A9) Â Â Â Â Â Â Â Â  Â Â Â Â Â Â Â Â  Â Â Â Â Â Â Â Â  Â Â Â Â Â Â Â Â  Fr. 1'300.-</w:t>
      </w:r>
    </w:p>
    <w:p>
      <w:r>
        <w:t>Â Â Â Â Â Â Â Â  Ferien/Spitex/Ã¶ffentlicher Verkehr/etc.Â  Â Â Â Â Â Â Â Â  Â Â Â Â Â Â Â Â  Â Â Â Â Â Â Â Â  Fr. 1Â500.-</w:t>
      </w:r>
    </w:p>
    <w:p>
      <w:r>
        <w:t>Â Â Â Â Â Â Â Â  Zeitungen (Urk. 7/1/1/A8 f.)Â Â Â  Â Â Â Â Â Â Â Â  Â Â Â Â Â Â Â Â  Â Â Â Â Â Â Â Â  Â Â Â Â Â Â Â Â  Fr.Â Â Â  270.-</w:t>
      </w:r>
    </w:p>
    <w:p>
      <w:r>
        <w:t>Â Â Â Â Â Â Â Â  Telefon (Urk. 7/1/1/A11 ff.) Â Â Â Â Â Â Â Â  Â Â Â Â Â Â Â Â  Â Â Â Â Â Â Â Â  Â Â Â Â Â Â Â Â  Fr. 1'000.-</w:t>
      </w:r>
    </w:p>
    <w:p>
      <w:r>
        <w:t>Â Â Â Â Â Â Â Â  Zahnarzt (Urk. 7/1/1/A12)Â Â Â Â  Â Â Â Â Â Â Â Â  Â Â Â Â Â Â Â Â  Â Â Â Â Â Â Â Â  Â Â Â Â Â Â Â Â  Â Â Â Â Â Â Â Â  Fr.Â Â Â  500.-</w:t>
      </w:r>
    </w:p>
    <w:p>
      <w:r>
        <w:t>Â Â Â Â Â Â Â Â  Grabbepflanzung (Urk. 7/1/1/A13)Â Â Â Â  Â Â Â Â Â Â Â Â  Â Â Â Â Â Â Â Â  Â Â Â Â Â Â Â Â  Fr.Â Â Â  300.-</w:t>
      </w:r>
    </w:p>
    <w:p>
      <w:r>
        <w:t>Â Â Â Â Â Â Â Â  Nahrungsmittel/Bekleidung/SchuheÂ Â Â Â Â Â Â Â  Â Â Â Â Â Â Â Â  Fr. 500.-Â Â Â Â Â Â Â Â  Fr. 6'000.-</w:t>
      </w:r>
    </w:p>
    <w:p>
      <w:r>
        <w:t>Â Â Â Â Â Â Â Â  (gemÃ¤ss Bundesamt fÃ¼r Statistik 2005)</w:t>
      </w:r>
    </w:p>
    <w:p>
      <w:r>
        <w:t>Â Â Â Â Â Â Â Â  TotalÂ  Â Â Â Â Â Â Â Â  Â Â Â Â Â Â Â Â  Â Â Â Â Â Â Â Â  Â Â Â Â Â Â Â Â  Â Â Â Â Â Â Â Â  Â Â Â Â Â Â Â Â  Â Â Â Â Â Â Â Â  Â Â Â Â Â Â Â Â  Fr. 23'036.-</w:t>
      </w:r>
    </w:p>
    <w:p>
      <w:r>
        <w:t>Â Â Â Â Â Â Â Â  Daraus resultieren Ausgaben im Jahr von rund Fr. 23'036.-. Aus dieser Aufstellung, welche sich an den Eingaben und Belegen der BeschwerdefÃ¼hrerin orientiert, sind die Ausgaben ausschliesslich mit den Einnahmen aus Renten in HÃ¶he von Fr. 26'000.- bezahlbar. Doch selbst, wenn die Angaben des Bundesamtes fÃ¼r Statistik durch die in der Rekursschrift geltend gemachten Lebensunterhaltskosten von Fr. 18'000.- ersetzt werden und somit klar der Grundsatz, wonach keine ÂLebensfÃ¼hrungskontrolleÂ stattzufinden hat (BGE 121 V 206 Erw. 4b), respektiert wird, betragen die jÃ¤hrlichen Ausgaben dennoch lediglich Fr. 35'000.-. Bei einer Jahresrente von Fr. 26'000.- und unter BerÃ¼cksichtigung der Pauschale von Fr. 10'000.- gemÃ¤ss Art. 17a ELV, ist demnach ein weiterer jÃ¤hrlicher VermÃ¶gensverzehr von mindestens Fr. 13'000.- nach wie vor nicht erklÃ¤rbar und nachvollziehbar. Zwar wÃ¼rde bei einer qualifizierten Beweisanforderung des vollen Beweises die Verwirklichung des bundesrechtlichen Anspruchs auf ErgÃ¤nzungsleistungen in unzulÃ¤ssiger Weise erschwert oder gar vereitelt, jedoch ist vorliegend der DurchfÃ¼hrungsstelle beizupflichten, dass auf bloss glaubhaft gemachte Sachbehauptungen nicht abgestellt werden kann. Ein solches Abweichen vom sozialversicherungsrechtlichen Regelbeweismass ist nur ausnahmsweise ausdrÃ¼cklich im Gesetz vorgesehen (vgl. Art. 87 Abs. 1, 3 und 4 IVV). Dass eine versicherte Person Beweismittel zufÃ¤llig nicht greifbar hat, rechtfertigt nicht die Herabsetzung der Beweisanforderungen auf blosses Glaubhaftmachen (BGE 121 V 204 Erw. 6b S. 209). GestÃ¼tzt darauf kann die BeschwerdefÃ¼hrerin nicht im genÃ¼genden Masse den Beweis antreten, dass es sich vorliegend um einen VermÃ¶gensverzehr handelt, welcher nicht in die Berechnung des Anspruchs einzufliessen hat. Vielmehr ist der Vorgehensweise der DurchfÃ¼hrungsstelle zu folgen und gemÃ¤ss Art. 17a ELV Fr. 130Â000.- respektive Fr. 150'000.- in Abzug zu bringen. Damit wird dem Umstand Rechnung getragen, dass Jahre spÃ¤ter die Beweisabnahme, gerade fÃ¼r alltÃ¤gliche Ausgaben, obwohl sie der anspruchsstellenden Person durchaus zustehen, erschwert ist. Daraus resultiert nach Korrektur der dazugehÃ¶renden Zinsen per 1. November 2004 ein VermÃ¶gen von Fr. 281'324.15 und per 31. Dezember 2005 ein VermÃ¶gen von Fr. 259'647.-, weshalb in der Berechnung bei der Einnahmenseite 1/5 des VermÃ¶gens zu berÃ¼cksichtigen ist. GestÃ¼tzt selbst auf die Berechnung vom 6. Februar 2006, bei welcher die Ausgabenseite auf Grund der Ãbersiedlung ins Alters- und Pflegeheim deutlich hÃ¶her ausfÃ¤llt, Ã¼bersteigt die Einnahmenseite die Ausgabenseite, weshalb die BeschwerdefÃ¼hrerin keinen Anspruch auf ErgÃ¤nzungsleistungen hat. Die Beschwerde erweist sich demnach als unbegrÃ¼ndet.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Susanne Friedauer</w:t>
      </w:r>
    </w:p>
    <w:p>
      <w:r>
        <w:t>- Stadt Adliswil</w:t>
      </w:r>
    </w:p>
    <w:p>
      <w:r>
        <w:t>- Bezirksrat Horgen</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