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ZL.2006.00032 vom 24. September 2007</w:t>
      </w:r>
    </w:p>
    <w:p>
      <w:r>
        <w:t>ZH Sozialversicherungsgericht, 2007-09-24, DE</w:t>
      </w:r>
    </w:p>
    <w:p>
      <w:r>
        <w:rPr>
          <w:b/>
        </w:rPr>
        <w:t xml:space="preserve">Quelle: </w:t>
      </w:r>
      <w:r>
        <w:t>https://mcp.opencaselaw.ch/entscheid/zh_sozialversicherungsgericht_ZL.2006.00032</w:t>
      </w:r>
    </w:p>
    <w:p>
      <w:r>
        <w:t>FR: ZH_SOZIALVERSICHERUNGSGERICHT ZL.2006.00032 du 24 septembre 2007</w:t>
      </w:r>
    </w:p>
    <w:p>
      <w:r>
        <w:t>IT: ZH_SOZIALVERSICHERUNGSGERICHT ZL.2006.00032 del 24 settembre 2007</w:t>
      </w:r>
    </w:p>
    <w:p>
      <w:pPr>
        <w:pStyle w:val="Heading2"/>
      </w:pPr>
      <w:r>
        <w:t>Erwägungen</w:t>
      </w:r>
    </w:p>
    <w:p>
      <w:r>
        <w:rPr>
          <w:b/>
        </w:rPr>
        <w:t>E. 1</w:t>
      </w:r>
    </w:p>
    <w:p>
      <w:r>
        <w:t>1.1Â Â Â Â Â Â Â Â  Anspruch auf Zusatzleistungen haben Personen mit Wohnsitz und gewÃ¶hnlichem Aufenthalt in der Schweiz, die eine Invalidenrente der AHV beziehen, wenn die nach dem Bundesgesetz Ã¼ber die ErgÃ¤nzungsleistungen zur AHV/IV (ELG) anerkannten Ausgaben die anrechenbaren Einnahmen Ã¼bersteigen (Art. 2 Abs. 1 in Verbindung mit Art. 2a lit. a ELG; Â§Â§ 8, 15 und 20 des Gesetzes Ã¼ber Zusatzleistungen zur eidgenÃ¶ssischen Alters-, Hinterlassenen- und Invalidenversicherung; ZLG).</w:t>
      </w:r>
    </w:p>
    <w:p>
      <w:r>
        <w:t>Â Â Â Â Â Â Â Â  Als anerkannte Ausgaben gelten bei Personen, die dauernd oder lÃ¤ngere Zeit in einem Heim oder Spital leben, die Tagestaxe (Art. 3b Abs. 2 lit. a ELG), der Betrag fÃ¼r persÃ¶nliche Auslagen (Art. 3b Abs. 2 lit. b in Verbindung mit Art. 5 Abs. 1 lit. c ELG) die BeitrÃ¤ge an die Sozialversicherungen sowie ein jÃ¤hrlicher Pauschalbetrag fÃ¼r die obligatorische Krankenpflegeversicherung (Art. 3b Abs. 3 lit. c und d ELG).</w:t>
      </w:r>
    </w:p>
    <w:p>
      <w:r>
        <w:t>Â Â Â Â Â Â Â Â  Als Einnahmen anzurechnen sind insbesondere EinkÃ¼nfte aus beweglichem oder unbeweglichem VermÃ¶gen (Art. 3c Abs. 1 lit. b ELG), Renten, Pensionen und andere wiederkehrende Leistungen, einschliesslich Renten der AHV und IV (Art. 3c Abs. 1 lit. d ELG) sowie ein FÃ¼nfzehntel des ReinvermÃ¶gens, soweit es bei Alleinstehenden Fr. 25'000.-- Ã¼bersteigt (Art. 3c Abs. 1 lit. c ELG).</w:t>
      </w:r>
    </w:p>
    <w:p>
      <w:r>
        <w:t>Â Â Â Â Â Â Â Â  Als VermÃ¶genswerte fallen sÃ¤mtliche beweglichen und unbeweglichen im Eigentum der leistungsansprechenden Person stehenden Sachen sowie ihre persÃ¶nlichen und dinglichen Rechte in Betracht; so sind beispielsweise Lotteriegewinne, RÃ¼ckkaufswerte von Lebensversicherungen und von Leibrenten mit RÃ¼ckgewÃ¤hr, Wertschriften, Erbschaften, Kapitalzahlungen von Versicherungen anzurechnen (vgl. AHI 2001 S. 188 und 290; MÃ¼ller, Rechtsprechung zu den ErgÃ¤nzungsleistungen, 2. Auflage, Freiburg/Basel 2006, Rz 352 S. 112).</w:t>
      </w:r>
    </w:p>
    <w:p>
      <w:r>
        <w:t>Â Â Â Â Â Â Â Â  Das anrechenbare VermÃ¶gen wird nach den GrundsÃ¤tzen der Gesetzgebung Ã¼ber die direkte kantonale Steuer fÃ¼r die Bewertung des VermÃ¶gens im Wohnsitzkanton ermittelt und bewertet (Art. 17 Abs. 1 der Verordnung Ã¼ber ErgÃ¤nzungsleistungen zur Alters-, Hinterlassenen- und Invalidenversicherung, ELV).</w:t>
      </w:r>
    </w:p>
    <w:p>
      <w:r>
        <w:t>1.2Â Â Â Â  GemÃ¤ss Art. 23 ELV sind in zeitlicher Hinsicht fÃ¼r die Berechnung der jÃ¤hrlichen ErgÃ¤nzungsleistung in der Regel die wÃ¤hrend des vorausgegangenen Kalenderjahres erzielten anrechenbaren Einnahmen sowie das am 1. Januar des Bezugsjahres vorhandene VermÃ¶gen massgebend (Abs. 1).</w:t>
      </w:r>
    </w:p>
    <w:p>
      <w:r>
        <w:rPr>
          <w:b/>
        </w:rPr>
        <w:t>E. 2</w:t>
      </w:r>
    </w:p>
    <w:p>
      <w:r>
        <w:t>2.1Â Â Â Â  Die BeschwerdefÃ¼hrerin erhÃ¤lt von der A.___ gestÃ¼tzt auf die unter der Policen-Nr. 6.536.319 abgeschlossene Versicherung eine Erwerbsausfallrente bis zum 30. Juni 2009 in der HÃ¶he von Fr. 8'400.-- jÃ¤hrlich (Urk. 6/2/3 in Verbindung mit Urk. 6/2/1).</w:t>
      </w:r>
    </w:p>
    <w:p>
      <w:r>
        <w:t>Â Â Â Â Â Â Â Â  In vermÃ¶gensrechtlicher Hinsicht wies die abgeschlossene Versicherung per 31. Dezember 2004 einen RÃ¼ckkaufswert von Fr. 18'939.-- (Urk. 3/6) und per 31. Dezember 2005 einen solchen von Fr. 20'521.-- (Urk. 6/2/2) auf. Dieser setzte sich je aus einer garantierten Versicherungssumme (31.12.2004: Fr. 12'954.--; 31.12.2005: Fr. 14'255.--) und einer Ãberschussbeteiligung (31.12.2004: Fr. 5'985.--: 31.12.2005: Fr. 6'266.--) zusammen.</w:t>
      </w:r>
    </w:p>
    <w:p>
      <w:r>
        <w:t>2.2Â Â Â Â Â Â Â Â  Nachdem die BeschwerdefÃ¼hrerin ausdrÃ¼cklich anerkennt, dass ein Anspruch auf Zusatzleistungen nicht rÃ¼ckwirkend ab dem 1. Juni 2005, sondern erst ab der Anmeldung, mithin ab dem 1. Dezember 2005, besteht (Urk. 1 S. 3), und sie im Weiteren auch nicht mehr in Frage stellt, dass die ausbezahlte Erwerbsausfallrente vollumfÃ¤nglich als Einkommen anrechenbar ist, ist lediglich noch zu prÃ¼fen, ob die Beschwerdegegnerin die Ãberschussbeteiligung der Lebensversicherung als Einkommen mitberÃ¼cksichtigt hat (Urk. 1 S. 3). Dabei ist der BeschwerdefÃ¼hrerin zuzustimmen, dass die Ãberschussbeteiligung im Rahmen des RÃ¼ckkaufswerts der Lebensversicherung zwar als VermÃ¶gen, nicht jedoch als realisierbares Einkommen anzurechnen ist, da die Ãberschussbeteiligung nicht wie der Zins eines Banksparguthabens periodisch ausbezahlt, sondern beim Versicherer geÃ¤ufnet wird und erst bei Ablauf des Vertrags zur Auszahlung gelangt (vgl. dazu AHI 2001 S. 188, 1993 S. 254).</w:t>
      </w:r>
    </w:p>
    <w:p>
      <w:r>
        <w:rPr>
          <w:b/>
        </w:rPr>
        <w:t>E. 3</w:t>
      </w:r>
    </w:p>
    <w:p>
      <w:r>
        <w:t>3.1Â Â Â Â  Die Beschwerdegegnerin ist bei der Berechnung der Zusatzleistungen von einem anrechenbaren Einkommen von Fr. 42'700.-- ausgegangen (Urk. 3/1, 3/2 und 3/7). Dieses setzt sich zusammen aus den ErwerbseinkÃ¼nften von Fr. 2'092.--, der laufenden Invalidenrente von Fr. 25'764.--, der Erwerbsausfallrente von Fr. 8'400.-- (Fr. 2'100.-- pro Quartal; Urk. 13/1), einem VermÃ¶gensertrag von Fr. 6'108.-- sowie dem VermÃ¶gensverzehr von Fr. 336.-- (1/15 des die Freigrenze Ã¼bersteigenden VermÃ¶gens). In der GegenÃ¼berstellung mit den unangefochten geblieben Ausgaben in der HÃ¶he von Fr. 53'087.-- fÃ¼r das Jahr 2005 beziehungsweise Fr. 53'243.-- fÃ¼r das Jahr 2006 resultierten FehlbetrÃ¤ge von Fr. 10'387.-- respektive Fr. 10'543.-- (Urk. 10/4 und 10/6, je S. 1).</w:t>
      </w:r>
    </w:p>
    <w:p>
      <w:r>
        <w:t>Â Â Â Â Â Â Â Â  Dem Bezirksrat (Urk. 2 S. 4 f.) und der Beschwerdegegnerin ist beizupflichten, dass in den einzelnen Positionen des angerechneten Einkommens die Ãberschussbeteiligung aus der Lebensversicherung (Urk. 6/2/2 und Urk. 10/3) nicht aufgefÃ¼hrt ist.</w:t>
      </w:r>
    </w:p>
    <w:p>
      <w:r>
        <w:t>Â Â Â Â Â Â Â Â  Den Akten ist jedoch zu entnehmen, dass die Ãberschussbeteiligung im Rahmen des VermÃ¶gensertrages dennoch Anrechnung beim Einkommen gefunden hat. Die Beschwerdegegnerin ermittelte sowohl in der Revision Nr. 10 als auch in der Revision Nr. 11 einen VermÃ¶gensertrag im Umfang von Fr. 6'108.-- (Urk. 10/4 und 10/6). Dieser Betrag setzt sich zusammen aus den Bruttozinsen der beiden Bankkonti bei der C.___ von Fr. 16.-- und der E.___ Kantonalbank von Fr. 7.-- (Urk. 13/1 und 13/5), dem FreizÃ¼gigkeitskonto bei der F.___ Kantonalbank von Fr. 100.-- (Urk. 13/3) und der Ãberschussbeteiligung von Fr. 5'985.-- (Urk. 10/5 und 10/7 in Verbindung mit Urk. 10/3). Damit hat die Beschwerdegegnerin, entsprechend den zutreffenden AusfÃ¼hrungen der BeschwerdefÃ¼hrerin und entgegen der Auffassung des Bezirksrats, die Ãberschussbeteiligung zum Einkommen gerechnet, was nach dem oben Gesagten nicht zulÃ¤ssig ist. Demnach ist per 31. Dezember 2004 von einem um Fr. 5'985.-- reduzierten VermÃ¶gensertrag von Fr. 123.-- auszugehen. Auch der dem Anspruch ab 2006 zugrunde gelegte VermÃ¶gensertrag erweist sich nach dem Gesagten als nicht korrekt und ist auf jeden Fall um den Betrag der Ãberschussbeteiligung zu reduzieren.</w:t>
      </w:r>
    </w:p>
    <w:p>
      <w:r>
        <w:t>3.2Â Â Â Â  Was die Ermittlung und Anrechnung des massgebenden VermÃ¶gens anbelangt, ergibt sich folgendes: sowohl fÃ¼r den ErgÃ¤nzungsleistungsanspruch fÃ¼r den Monat Dezember 2005 als auch fÃ¼r den Anspruch auf ErgÃ¤nzungsleistungen fÃ¼r das Jahr 2006 ging die Beschwerdegegnerin von einem VermÃ¶gen in der HÃ¶he von Fr. 30'051.-- aus (Urk. 10/5 und 10/7). Dabei ist aber das jeweils am 1. Januar des Bezugsjahres vorhandene VermÃ¶gen massgebend (vgl. Erw. 1.2). Auf das VermÃ¶gen im Betrag von Fr. 30'051.-- (Wert 31. Dezember 2004; Urk. 10/3, 13/1, 13/3 und 13/5) abzustellen, erweist sich hinsichtlich des Anspruchs fÃ¼r den Monat Dezember 2005 als korrekt, nicht aber fÃ¼r den Anspruch ab dem 1. Januar 2006. DiesbezÃ¼glich ist das am 1. Januar 2006 vorhandene VermÃ¶gen massgebend.</w:t>
      </w:r>
    </w:p>
    <w:p>
      <w:r>
        <w:t>Â Â Â Â Â Â Â Â  Da den Akten mit Bezug auf den VermÃ¶gensstand per 1. Januar 2006 respektive 31. Dezember 2005 einzig der RÃ¼ckkaufswert der Lebensversicherung von Fr. 20'521.-- entnommen werden kann, jedoch die Saldi der Bankkonti und des FreizÃ¼gigkeitskontos nicht bekannt sind, hat die Beschwerdegegnerin die erforderlichen AbklÃ¤rungen zu tÃ¤tigen. Bei der Neuberechnung der Zusatzleistungen wird sie auch zu berÃ¼cksichtigen haben, dass der RÃ¼ckkaufswert der Lebensversicherung von Jahr zu Jahr variiert (Fr. 18'939.-- per 31. Dezember 2004 und Fr. 20'521.-- per 31. Dezember 2005; Urk. 10/3 und 6/2/2).</w:t>
      </w:r>
    </w:p>
    <w:p>
      <w:r>
        <w:t>3.3Â Â Â Â Â Â Â Â  Zusammenfassend ist festzuhalten, dass die Ãberschussbeteiligung keinen VermÃ¶gensertrag darstellt, weshalb er unberÃ¼cksichtigt zu bleiben hat. Ausserdem ist dem Leistungsanspruch ab dem 1. Januar 2006 das in diesem Zeitpunkt vorhandene VermÃ¶gen zugrundezulegen. In diesem Sinne ist die Beschwerde gutzuheissen und die Sache ist in Aufhebung des Beschlusses vom 28. Juni 2006 zur Ermittlung des massgebenden VermÃ¶gens und dessen Ertrags sowie zur Neuberechnung der Zusatzleistungen ab dem 1. Dezember 2005 an die Beschwerdegegnerin zurÃ¼ckzuweisen.</w:t>
      </w:r>
    </w:p>
    <w:p>
      <w:r>
        <w:t>4.Â Â Â Â Â Â  GemÃ¤ss Â§ 34 Abs. 2 des Gesetzes Ã¼ber das Sozialversicherungsgericht (GSVGer) steht den Gemeinwesen in der Regel keine ProzessentschÃ¤digung zu (BGE 126 V 11). Vorliegend besteht kein Anlass, von dieser Regel abzuweichen. Zudem ist auf die Rechtsprechung zu verweisen, wonach bei einer Vertretung durch die Stadt S.___ die unentgeltliche RechtsverbeistÃ¤ndung nicht gewÃ¤hrt wird (Urteil des Bundesgerichts, sozialrechtliche Abteilung, vom 25. Mai 2007 in Sachen K., I 419/06; Erw. 6). Das von der BeschwerdefÃ¼hrerin gestellte Gesuch um GewÃ¤hrung der unentgeltlichen Rechtspflege im Sinne der unentgeltlichen Rechtsvertretung ist daher abzuweisen.</w:t>
      </w:r>
    </w:p>
    <w:p>
      <w:r>
        <w:t>Das Gericht beschliesst:</w:t>
      </w:r>
    </w:p>
    <w:p>
      <w:r>
        <w:t>Das Gesuch der BeschwerdefÃ¼hrerin um GewÃ¤hrung der unentgeltlichen Rechtsvertretung wird abgewiesen</w:t>
      </w:r>
    </w:p>
    <w:p>
      <w:r>
        <w:t>und erkennt:</w:t>
      </w:r>
    </w:p>
    <w:p>
      <w:r>
        <w:t>1.Â Â Â Â Â Â Â Â  Die Beschwerde wird in dem Sinne gutgeheissen, dass der Entscheid des Bezirksrats Dietikon vom 28. Juni 2006 aufgehoben und die Sache an die Beschwerdegegnerin zurÃ¼ckgewiesen wird, damit sie den Anspruch auf Zusatzleistungen mit Wirkung ab 1. Dezember 2005 im Sinne der ErwÃ¤gungen neu berechne.</w:t>
      </w:r>
    </w:p>
    <w:p>
      <w:r>
        <w:t>2.Â Â Â Â Â Â Â Â  Das Verfahren ist kostenlos.</w:t>
      </w:r>
    </w:p>
    <w:p>
      <w:r>
        <w:t>3.Â Â Â Â Â Â Â Â Â Â  Zustellung gegen Empfangsschein an:</w:t>
      </w:r>
    </w:p>
    <w:p>
      <w:r>
        <w:t>- Stadt S.___</w:t>
      </w:r>
    </w:p>
    <w:p>
      <w:r>
        <w:t>- Gemeinde B.___</w:t>
      </w:r>
    </w:p>
    <w:p>
      <w:r>
        <w:t>- Bezirksrat D.___</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