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ZL.2006.00011 vom 26. Juli 2007</w:t>
      </w:r>
    </w:p>
    <w:p>
      <w:r>
        <w:t>ZH Sozialversicherungsgericht, 2007-07-26, DE</w:t>
      </w:r>
    </w:p>
    <w:p>
      <w:r>
        <w:rPr>
          <w:b/>
        </w:rPr>
        <w:t xml:space="preserve">Quelle: </w:t>
      </w:r>
      <w:r>
        <w:t>https://mcp.opencaselaw.ch/entscheid/zh_sozialversicherungsgericht_ZL.2006.00011</w:t>
      </w:r>
    </w:p>
    <w:p>
      <w:r>
        <w:t>FR: ZH_SOZIALVERSICHERUNGSGERICHT ZL.2006.00011 du 26 juillet 2007</w:t>
      </w:r>
    </w:p>
    <w:p>
      <w:r>
        <w:t>IT: ZH_SOZIALVERSICHERUNGSGERICHT ZL.2006.00011 del 26 luglio 2007</w:t>
      </w:r>
    </w:p>
    <w:p>
      <w:pPr>
        <w:pStyle w:val="Heading2"/>
      </w:pPr>
      <w:r>
        <w:t>Erwägungen</w:t>
      </w:r>
    </w:p>
    <w:p>
      <w:r>
        <w:rPr>
          <w:b/>
        </w:rPr>
        <w:t>E. 2</w:t>
      </w:r>
    </w:p>
    <w:p>
      <w:r>
        <w:t>Â Â Â Â Â Â Â Â  Dagegen erhob der Versicherte am 3. MÃ¤rz 2006 Beschwerde und erneuerte seine im Verfahren vor dem Bezirksrat und dem A.___ gestellten AntrÃ¤ge (Urk. 1). Mit Ãberweisungsschreiben vom 8. MÃ¤rz 2006 verzichtete der Bezirksrat auf eine Stellungnahme (Urk. 4). In der Beschwerdeantwort vom 17. MÃ¤rz 2006 beantragte das A.___, die Beschwerde sei abzuweisen (Urk. 12). Der Schriftenwechsel wurde am 21. MÃ¤rz 2006 abgeschlossen (Urk. 13).</w:t>
      </w:r>
    </w:p>
    <w:p>
      <w:r>
        <w:t>Â Â Â Â Â Â Â Â  Auf die Vorbringen der Parteien wird, soweit erforderlich, in den ErwÃ¤gungen eingegangen.</w:t>
      </w:r>
    </w:p>
    <w:p>
      <w:r>
        <w:t>Das Gericht zieht in ErwÃ¤gung:</w:t>
      </w:r>
    </w:p>
    <w:p>
      <w:r>
        <w:t>1.</w:t>
      </w:r>
    </w:p>
    <w:p>
      <w:r>
        <w:t>1.1Â Â Â Â  Der Anspruch auf Zusatzleistungen setzt unter anderem den zivilrechtlichen Wohnsitz sowie den gewÃ¶hnlichen Aufenthalt in der Schweiz voraus (vgl. Art. 2 Abs. 1 des Bundesgesetzes Ã¼ber ErgÃ¤nzungsleistungen zur Alters-, Hinterlassenen- und Invalidenversicherung, ELG).</w:t>
      </w:r>
    </w:p>
    <w:p>
      <w:r>
        <w:t>Â Â Â Â Â Â Â Â  Die Verwaltungspraxis lÃ¤sst wÃ¤hrend der Dauer des Bezuges von Zusatzleistungen Auslandaufenthalte bis zu drei Monaten im Jahr zu, ohne dass dadurch die Leistungen unterbrochen wÃ¼rden (vgl. Randziffer 2009 der Wegleitung des Bundesamtes fÃ¼r Sozialversicherungen Ã¼ber die ErgÃ¤nzungsleistungen zur AHV und IV, WEL).Â</w:t>
      </w:r>
    </w:p>
    <w:p>
      <w:r>
        <w:t>1.2.Â Â Â Â Â Â Â Â  Nebenbestimmungen, wie Auflagen und Bedingungen, ermÃ¶glichen die durch Gesetz und VerfÃ¼gung begrÃ¼ndeten verwaltungsrechtlichen Pflichten und Rechte entsprechend den konkreten UmstÃ¤nden auszugestalten. Nebenbestimmungen mÃ¼ssen gesetzmÃ¤ssig sein. Soweit eine ausdrÃ¼ckliche gesetzliche Grundlage fehlt, muss die ZulÃ¤ssigkeit der Nebenbestimmung aus dem mit dem Gesetz verfolgten Zweck hervorgehen.</w:t>
      </w:r>
    </w:p>
    <w:p>
      <w:r>
        <w:t>Â Â Â Â Â Â Â Â  Nebenbestimmungen haben zudem verhÃ¤ltnismÃ¤ssig zu sein. Sie mÃ¼ssen zur Verwirklichung des im Ã¶ffentlichen Interesse liegenden Ziels geeignet und notwendig sein. Ausserdem muss der angestrebte Zweck in einem vernÃ¼nftigen VerhÃ¤ltnis zu den Belastungen stehen, die den Betroffenen auferlegt werden (vgl. Ulrich HÃ¤felin/Georg MÃ¼ller, Allgemeines Verwaltungsrecht, 5. Aufl., ZÃ¼rich/Basel/Genf, 2006, Rz. 910 ff.).</w:t>
      </w:r>
    </w:p>
    <w:p>
      <w:r>
        <w:t>2.Â Â Â Â Â Â Â Â  Einleitend stellt sich die Frage, ob es sich beim Schreiben des A.___ vom 29. MÃ¤rz 2005 Ã¼berhaupt um eine anfechtbare VerfÃ¼gung handelt (vgl. Urk. 8/61a). Wenn nicht, hÃ¤tte auf die Einsprachen nicht eingetreten werden dÃ¼rfen. Die Frage kann aber - wie nachstehend gezeigt wird - offen bleiben, da sie fÃ¼r den Ausgang des Verfahrens nicht von ausschlaggebender Bedeutung ist.</w:t>
      </w:r>
    </w:p>
    <w:p>
      <w:r>
        <w:rPr>
          <w:b/>
        </w:rPr>
        <w:t>E. 3</w:t>
      </w:r>
    </w:p>
    <w:p>
      <w:r>
        <w:t>3.1Â Â Â Â  Der BeschwerdefÃ¼hrer hat mit seiner Beschwerde vom 3. MÃ¤rz 2006 beantragt, die vom A.___ im Scheiben vom 29. MÃ¤rz vorgesehene Auflage, wonach er die ab 1. Mai 2005 per Post zugestellten Zusatzleistungen persÃ¶nlich in Empfang zu nehmen habe, sei aufzuheben (Urk. 1). Im Weiteren sei auch die in diesem Schreiben des A.___ vorgesehene Androhung, dass bei einer Zuwiderhandlung gegen diese Auflagen unrechtmÃ¤ssig bezogene Zusatzleistungen zurÃ¼ckgefordert und die Auszahlung von Beihilfen und GemeindezuschÃ¼ssen verweigert werden kÃ¶nnten, aufzuheben.</w:t>
      </w:r>
    </w:p>
    <w:p>
      <w:r>
        <w:t>3.2Â Â Â Â  Zur BegrÃ¼ndung fÃ¼hrt der BeschwerdefÃ¼hrer zunÃ¤chst an, diese Auflage des A.___ entbehre einer gesetzlichen Grundlage (Urk. 1).</w:t>
      </w:r>
    </w:p>
    <w:p>
      <w:r>
        <w:t>Â Â Â Â Â Â Â Â  Wohnsitz und Aufenthalt sind Voraussetzung fÃ¼r den Bezug von Zusatzleistungen. Die Verwaltung hat die Einhaltung der Bezugsvoraussetzungen zu kontrollieren. Bei Rentnern, die sich wÃ¤hrend mehrerer Monate im Jahr im Ausland aufhalten, ist eine besondere Kontrolle erforderlich. Das A.___ richtet daher in solchen FÃ¤llen die monatlichen Geldleistungen per Postanweisung aus, verbunden mit der Auflage, dass der Berechtigte das Geld persÃ¶nlich in Empfang zu nehmen hat (Urk. 7/9).</w:t>
      </w:r>
    </w:p>
    <w:p>
      <w:r>
        <w:t>Â Â Â Â Â Â Â Â  Diese Auflage ist im Gesetz zwar nicht ausdrÃ¼cklich vorgesehen. Sie stellt jedoch den gesetzeskonformen Vollzug des Gesetzes sicher, indem sie eine wirksame Kontrolle erlaubt, ob sich der LeistungsbezÃ¼ger in der Schweiz aufhÃ¤lt. Damit dient sie dem Zweck des Gesetzes, welches Leistungen nur an BezÃ¼ger, die ihren Wohnsitz und Aufenthalt in der Schweiz haben, vorsieht. Der Einwand des BeschwerdefÃ¼hrers, dass die Auflage einer gesetzlichen Grundlage entbehre, ist damit widerlegt.Â</w:t>
      </w:r>
    </w:p>
    <w:p>
      <w:r>
        <w:t>3.3Â Â Â Â  Im Weiteren bringt der BeschwerdefÃ¼hrer vor, diese Auflage sei nicht verhÃ¤ltnismÃ¤ssig.</w:t>
      </w:r>
    </w:p>
    <w:p>
      <w:r>
        <w:t>Â Â Â Â Â Â Â Â  Die Auflage, die Leistungen persÃ¶nlich am Postschalter entgegen zu nehmen, dient nach dem Gesagten dem vom Gesetz verfolgten Zweck. Die Eignung der Massnahme ist damit gegeben.Â Â Â</w:t>
      </w:r>
    </w:p>
    <w:p>
      <w:r>
        <w:t>Â Â Â Â Â Â Â Â  Nachdem die periodische ÃberprÃ¼fung der VerhÃ¤ltnisse beim BeschwerdefÃ¼hrer UnregelmÃ¤ssigkeiten gezeigt hat, besteht Anlass fÃ¼r eine erhÃ¶hte Kontrolle seiner Anwesenheit. Die Auflage, die Geldleistungen persÃ¶nlich in Empfang zu nehmen, ist damit erforderlich. Jede andere Art der Kontrolle seiner Anwesenheit, z.B. das Vorsprechen auf einem Amt, wÃ¤re im Ãbrigen mindestens so aufwendig.</w:t>
      </w:r>
    </w:p>
    <w:p>
      <w:r>
        <w:t>Â Â Â Â Â Â Â Â  Schliesslich ist die Auflage, einmal im Monat am Postschalter vorzusprechen, auch zumutbar. Sie belastet den BeschwerdefÃ¼hrer kaum, gehÃ¶rt doch ein Besuch am Postschalter zu den Ã¼blichen Verrichtungen. Der BeschwerdefÃ¼hrer hat auch nicht geltend gemacht, der Gang zur Post sei ihm zufolge kÃ¶rperlicher Beschwerden nicht zuzumuten.</w:t>
      </w:r>
    </w:p>
    <w:p>
      <w:r>
        <w:t>Â Â Â Â Â Â Â Â  Das Vorbringen des BeschwerdefÃ¼hrers, wonach die Auflage unverhÃ¤ltnismÃ¤ssig sei, ist damit nicht begrÃ¼ndet.</w:t>
      </w:r>
    </w:p>
    <w:p>
      <w:r>
        <w:t>3.4Â Â Â Â  Sodann fÃ¼hrt der BeschwerdefÃ¼hrer an, die Auflage sei diskriminierend, da nur minderbemittelte Rentner davon betroffen seien.</w:t>
      </w:r>
    </w:p>
    <w:p>
      <w:r>
        <w:t>Â Â Â Â Â Â Â Â  Die Voraussetzungen des Wohnsitzes und des Aufenthaltes gelten fÃ¼r alle BezÃ¼ger von Zusatzleistungen. Die Praxis des A.___, den Leistungsbezug mit der Auflage des persÃ¶nlichen Abholens zu verbinden, gilt fÃ¼r alle Rentner, bei denen Anlass zu einer erhÃ¶hten Kontrolle dieser Anspruchsvoraussetzungen besteht. Das Rechtsgleichheitsgebot ist damit gewahrt. Die Kontrolle der Anspruchsvoraussetzungen stellt keine Diskriminierung dar.</w:t>
      </w:r>
    </w:p>
    <w:p>
      <w:r>
        <w:t>3.5Â Â Â Â  Weiter wirft der BeschwerdefÃ¼hrer dem A.___ vor, es habe mit dem Erlass dieser Auflage polizeiliche Gewalt ausgeÃ¼bt und vormundschaftliche Massnahmen getroffen und damit seine Kompetenzen Ã¼berschritten.</w:t>
      </w:r>
    </w:p>
    <w:p>
      <w:r>
        <w:t>Â Â Â Â Â Â Â Â  Mit der dem BeschwerdefÃ¼hrer auferlegten Auflage, die Zusatzleistungen persÃ¶nlich entgegenzunehmen, ist keine Gewaltanwendung verbunden. Es wurden keine Zwangsmittel gegen ihn angewendet, weder gegen seine Person noch gegen seine Sachen. Damit kann davon, dass das A.___ mit dieser Auflage polizeiliche Gewalt ausgeÃ¼bt habe, nicht die Rede sei. Ebenso wenig kann davon gesprochen werden, dass es mit dieser Auflage eine vormundschaftliche Massnahme getroffen habe, ist doch eine EinschrÃ¤nkung der HandlungsfÃ¤higkeit nicht damit verbunden.</w:t>
      </w:r>
    </w:p>
    <w:p>
      <w:r>
        <w:t>3.6Â Â Â Â  Der BeschwerdefÃ¼hrer macht schliesslich geltend, die Androhungen und EinschÃ¼chterungen des A.___, dass bei Zuwiderhandlung der Auflage unrechtmÃ¤ssig bezogene Zusatzleistungen zurÃ¼ckverlangt und die Ausrichtung von Beihilfen und GemeindezuschÃ¼ssen eingestellt werden kÃ¶nnten, seien rechtswidrig.</w:t>
      </w:r>
    </w:p>
    <w:p>
      <w:r>
        <w:t>Â Â Â Â Â Â Â Â  Die Androhung, dass bei einer Zuwiderhandlung gegen die Auflagen eine RÃ¼ckforderung von Zusatzleistungen oder die Verweigerung der Beihilfen und GemeindezuschÃ¼sse mÃ¶glich ist, dient ebenfalls dem Zweck des Gesetzes. Eine RÃ¼ckforderung oder Verweigerung wÃ¤re im Ãbrigen auch ohne diese Androhung mÃ¶glich, wenn die gesetzlichen Voraussetzungen fÃ¼r den Anspruch auf Zusatzleistungen, z.B. der Aufenthalt in der Schweiz, nicht mehr erfÃ¼llt sind. Das Vorbringen des BeschwerdefÃ¼hrers, dass diese Androhung unrechtmÃ¤ssig, geht damit fehl.Â</w:t>
      </w:r>
    </w:p>
    <w:p>
      <w:r>
        <w:t>4.Â Â Â Â Â Â  Nach dem Gesagten sind die Vorbringen des BeschwerdefÃ¼hrers nicht stichhaltig. Die Auflage des A.___, wonach der BeschwerdefÃ¼hrer die Zusatzleistungen persÃ¶nlich am Postschalter in Empfang zu nehmen hat, sowie die Androhung der gesetzlichen Folgen bei Nichteinhaltung dieser Auflage erweisen sich damit als rechtmÃ¤ssig. Der angefochtene Beschluss des Bezirksrates vom 23. Februar 2006 ist daher zu bestÃ¤tigen und die Beschwerde abzuweisen.</w:t>
      </w:r>
    </w:p>
    <w:p>
      <w:r>
        <w:t>Das Gericht erkennt:</w:t>
      </w:r>
    </w:p>
    <w:p>
      <w:r>
        <w:t>1.Â Â Â Â Â Â Â Â  Die Beschwerde wird abgewiesen.</w:t>
      </w:r>
    </w:p>
    <w:p>
      <w:r>
        <w:t>2.Â Â Â Â Â Â Â Â  Das Verfahren ist kostenlos.</w:t>
      </w:r>
    </w:p>
    <w:p>
      <w:r>
        <w:t>3.Â Â Â Â Â Â Â Â Â Â  Zustellung gegen Empfangsschein an:</w:t>
      </w:r>
    </w:p>
    <w:p>
      <w:r>
        <w:t>- G.___</w:t>
      </w:r>
    </w:p>
    <w:p>
      <w:r>
        <w:t>- Stadt A.___</w:t>
      </w:r>
    </w:p>
    <w:p>
      <w:r>
        <w:t>- Bezirksrat B.___</w:t>
      </w:r>
    </w:p>
    <w:p>
      <w:r>
        <w:t>- Bundesamt fÃ¼r Sozialversicherungen</w:t>
      </w:r>
    </w:p>
    <w:p>
      <w:r>
        <w:t>- Direktion fÃ¼r Sicherheit und Soziales des Kantons ZÃ¼rich</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