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ZL.2006.00005 vom 28. Juni 2006</w:t>
      </w:r>
    </w:p>
    <w:p>
      <w:r>
        <w:t>ZH Sozialversicherungsgericht, 2006-06-28, DE</w:t>
      </w:r>
    </w:p>
    <w:p>
      <w:r>
        <w:rPr>
          <w:b/>
        </w:rPr>
        <w:t xml:space="preserve">Quelle: </w:t>
      </w:r>
      <w:r>
        <w:t>https://mcp.opencaselaw.ch/entscheid/zh_sozialversicherungsgericht_ZL.2006.00005</w:t>
      </w:r>
    </w:p>
    <w:p>
      <w:r>
        <w:t>FR: ZH_SOZIALVERSICHERUNGSGERICHT ZL.2006.00005 du 28 juin 2006</w:t>
      </w:r>
    </w:p>
    <w:p>
      <w:r>
        <w:t>IT: ZH_SOZIALVERSICHERUNGSGERICHT ZL.2006.00005 del 28 giugno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AusgangsgemÃ¤ss steht dem obsiegenden BeschwerdefÃ¼hrer eine ParteientschÃ¤digung zulasten der Gegenpartei zu. Die EntschÃ¤digung ist nach richterlichem Ermessen gemÃ¤ss Art. 61 lit. g ATSG in Verbindung mit Â§ 34 GSVGer vom Gericht ohne RÃ¼cksicht auf den Streitwert nach der Bedeutung der Streitsache und nach der Schwierigkeit des Prozesses zu bemessen und gestÃ¼tzt auf diese Kriterien auf Fr. 1'300.-- (einschliesslich Barauslagen und Mehrwertsteuer) festzusetzen.</w:t>
      </w:r>
    </w:p>
    <w:p>
      <w:r>
        <w:t>Das Gericht erkennt:</w:t>
      </w:r>
    </w:p>
    <w:p>
      <w:r>
        <w:t>1.Â Â Â Â Â Â Â Â  In Gutheissung der Beschwerde wird die Beschwerdegegnerin verpflichtet, die Eingabe vom 17. Februar 2006 als Einsprache gegen die VerfÃ¼gung vom 20. Januar 2006 zu behandeln und einen Einspracheentscheid zu erlassen.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1'300.-- (inkl. Barauslagen und Mehrwertsteuer) zu bezahlen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Rechtsanwalt Dr. Max P. Oesch</w:t>
      </w:r>
    </w:p>
    <w:p>
      <w:r>
        <w:t>- Gemeinde L.___</w:t>
      </w:r>
    </w:p>
    <w:p>
      <w:r>
        <w:t>- Bundesamt fÃ¼r Sozialversicherung</w:t>
      </w:r>
    </w:p>
    <w:p>
      <w:r>
        <w:t>- Direktion fÃ¼r Sicherheit und Soziales des Kantons ZÃ¼rich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der kantonalrechtlichen Beihilfe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