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ZH_SOZIALVERSICHERUNGSGERICHT ZL.2005.00011 vom 22. Dezember 2005</w:t>
      </w:r>
    </w:p>
    <w:p>
      <w:r>
        <w:t>ZH Sozialversicherungsgericht, 2005-12-22, DE</w:t>
      </w:r>
    </w:p>
    <w:p>
      <w:r>
        <w:rPr>
          <w:b/>
        </w:rPr>
        <w:t xml:space="preserve">Quelle: </w:t>
      </w:r>
      <w:r>
        <w:t>https://mcp.opencaselaw.ch/entscheid/zh_sozialversicherungsgericht_ZL.2005.00011</w:t>
      </w:r>
    </w:p>
    <w:p>
      <w:r>
        <w:t>FR: ZH_SOZIALVERSICHERUNGSGERICHT ZL.2005.00011 du 22 décembre 2005</w:t>
      </w:r>
    </w:p>
    <w:p>
      <w:r>
        <w:t>IT: ZH_SOZIALVERSICHERUNGSGERICHT ZL.2005.00011 del 22 dicembre 2005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2.1Â Â Â Â  Streitig und zu prÃ¼fen ist in diesem Verfahren einzig der Erlass der RÃ¼ckforderung, wÃ¤hrend deren Bestand und HÃ¶he unbestritten sind. Â Â</w:t>
      </w:r>
    </w:p>
    <w:p>
      <w:r>
        <w:t>Â Â Â Â Â Â Â Â  Der Bezirksrat ging im angefochtenen Beschluss vom 2. MÃ¤rz 2005 davon aus, dass der Erlass mangels guten Glaubens zu verneinen sei (Urk. 2). Zur BegrÃ¼ndung fÃ¼hrte er im Wesentlichen an, es sei den BeschwerdefÃ¼hrenden als grobe FahrlÃ¤ssigkeit anzurechnen, dass sie die Pensionskassenrente des Ehemannes nie gemeldet hÃ¤tten.</w:t>
      </w:r>
    </w:p>
    <w:p>
      <w:r>
        <w:t>Â Â Â Â Â Â Â Â  Die BeschwerdefÃ¼hrenden machten dagegen geltend, sie hÃ¤tten ihre Meldepflicht nicht grobfahrlÃ¤ssig verletzt (Urk. 1). Zur BegrÃ¼ndung fÃ¼hrten sie an, sie hÃ¤tten die Pensionskassenrente gegenÃ¼ber der SteuerbehÃ¶rde deklariert und auch gegenÃ¼ber der DurchfÃ¼hrungsstelle bereits im Februar 2003 offengelegt. Sie hÃ¤tten nie die Absicht gehabt, sich unrechtmÃ¤ssig an den Zusatzleistungen zu bereichern, ansonsten sie sich auch nicht eine HilflosenentschÃ¤digung hÃ¤tten anrechnen lassen, die sie gar nicht bezogen hÃ¤tten. Sie seien nicht bÃ¶swillig, sondern in hÃ¶chstem Masse unbeholfen und der deutschen Sprache kaum mÃ¤chtig. Sie hÃ¤tten den Inhalt der Zusatzleistungsformulare nicht erfasst. Sie seien nicht in der Lage gewesen, ihre finanziellen AnsprÃ¼che und VerhÃ¤ltnisse zu Ã¼berblicken (Urk. 1 S. 3). Das zeige sich insbesondere daran, dass sie die versehentliche Einstellung der der Ehefrau seit Jahren zustehenden HilflosenentschÃ¤digung im Jahr 2000 durch die EidgenÃ¶ssische Invalidenversicherung nicht bemerkt hÃ¤tten. Sie seien nicht in der Lage, hinzukommende oder wegfallende Einkommens- und VermÃ¶gensbestandteile in den periodischen ZusatzleistungsverfÃ¼gungen Ã¼ber die anrechenbaren Einnahmen und Ausgaben zu erkennen. Gerade die faktischen GeldflÃ¼sse hÃ¤tten sich ihnen nie erschlossen, so dass ihnen auch der Eingang der monatlichen Pensionskassenrente von Fr. 1'281.-- nichts gesagt habe (Urk. 1 S. 5).</w:t>
      </w:r>
    </w:p>
    <w:p>
      <w:r>
        <w:t>2.2Â Â Â Â  Dass die BeschwerdefÃ¼hrenden die Pensionskassenrente in der SteuererklÃ¤rung deklariert haben, hat sie nicht von ihrer Pflicht als BezÃ¼ger von Zusatzleistungen entbunden, der zustÃ¤ndigen DurchfÃ¼hrungsstelle Kenntnis Ã¼ber den Anspruch des Ehemannes auf eine Rente der Pensionskasse zu geben. Die DurchfÃ¼hrungsstelle ihrerseits durfte sich auf die Richtigkeit der Angaben der BeschwerdefÃ¼hrenden verlassen und ohne weitere AbklÃ¤rungen darauf abstellen. Insbesondere war sie nicht gehalten, AuskÃ¼nfte bei der SteuerbehÃ¶rde einzuholen. Das Vorbringen der BeschwerdefÃ¼hrenden, dass sie die Rente der Pensionskasse gegenÃ¼ber der SteuerbehÃ¶rde deklariert haben, vermag sie daher nicht zu entlasten.</w:t>
      </w:r>
    </w:p>
    <w:p>
      <w:r>
        <w:t>Â Â Â Â Â Â Â Â  Anhaltspunkte dafÃ¼r, dass die BeschwerdefÃ¼hrenden der DurchfÃ¼hrungsstelle die Pensionskassenrente bereits im Februar 2003 gemeldet haben, finden sich in den Akten nicht. Ihr entsprechendes Vorbringen ist damit nicht belegt.</w:t>
      </w:r>
    </w:p>
    <w:p>
      <w:r>
        <w:t>Â Â Â Â Â Â Â Â  Was die HilflosenentschÃ¤digungen anbelangt, sind diese gemÃ¤ss Art. 3c Abs. 2 des Bundesgesetzes Ã¼ber ErgÃ¤nzungsleistungen zur AHV/IV (ELG) nicht als Einnahme anzurechnen - abgesehen von wenigen, hier nicht interessierenden Ausnahmen. In den periodischen VerfÃ¼gungen Ã¼ber die Zusatzleistungen wurde die HilflosenentschÃ¤digung dementsprechend auch nie als anrechenbare Einnahme, sondern als einkommensneutraler Posten ausgewiesen, nÃ¤mlich derart, dass die HilflosenentschÃ¤digung einerseits unter den anrechenbaren Einnahmen, anderseits aber auch unter den anerkannten Ausgaben aufgefÃ¼hrt wurde (vgl. Urk. 5/7/13 S. 1, Urk. 5/7/16 S. 1). Dass sich die BeschwerdefÃ¼hrenden bei der Festsetzung des Zusatzleistungsanspruchs eine HilflosenentschÃ¤digung als Einnahme haben anrechnen lassen, trifft damit nicht zu, gleichgÃ¼ltig ob sie eine solche tatsÃ¤chlich bezogen haben oder nicht.</w:t>
      </w:r>
    </w:p>
    <w:p>
      <w:r>
        <w:t>Â Â Â Â Â Â Â Â  Wenn die BeschwerdefÃ¼hrenden Gehalt und Tragweite der Zusatzleistungsformulare bzw. periodischen ZusatzleistungsverfÃ¼gungen mit der Aufstellung der Einnahmen und Ausgaben nicht erfasst haben, wÃ¤ren sie aufgrund ihrer Sorgfaltspflicht verpflichtet gewesen, sich Gewissheit darÃ¼ber zu verschaffen. Sie hÃ¤tten beispielsweise eine Fachperson um Rat fragen oder sich bei der DurchfÃ¼hrungsstelle erkundigen kÃ¶nnen. Im Ãbrigen ist ihr Vorbringen, dass sie den Gehalt der Zusatzleistungsformulare nicht erfasst haben, wenig Ã¼berzeugend, sind sie doch ihren eigenen Angaben zufolge in der Lage, das SteuererklÃ¤rungsformular korrekt auszufÃ¼llen (Urk. 1 S. 3 und 4, vgl. Urk. 3).</w:t>
      </w:r>
    </w:p>
    <w:p>
      <w:r>
        <w:t>Â Â Â Â Â Â Â Â  Was die sprachlichen Schwierigkeiten anbelangt, hÃ¤tten sich die BeschwerdefÃ¼hrenden durch eine sprachkundige Person unterstÃ¼tzen lassen mÃ¼ssen. Nachdem ihre volljÃ¤hrige, ebenfalls in PfÃ¤ffikon wohnende Tochter die deutsche Sprache beherrscht und ihnen bei der Erledigung der administrativen Angelegenheit hilft, wÃ¤re es nahe gelegen, diese um UnterstÃ¼tzung zu bitten (vgl. Urk. 3 S. 3).</w:t>
      </w:r>
    </w:p>
    <w:p>
      <w:r>
        <w:t>Â Â Â Â Â Â Â Â  Ob die BeschwerdefÃ¼hrenden in der Lage gewesen seien, ihre finanziellen AnsprÃ¼che und VerhÃ¤ltnisse zu Ã¼berblicken und aus welchen GrÃ¼nden sie es unterlassen haben, die Einstellung der HilflosenentschÃ¤digung im Jahr 2000 zu monieren, steht vorliegend nicht zur Debatte.</w:t>
      </w:r>
    </w:p>
    <w:p>
      <w:r>
        <w:t>Â Â Â Â Â Â Â Â  Das Vorbringen der BeschwerdefÃ¼hrenden, sie seien nicht fÃ¤hig gewesen, hinzukommende oder wegfallende Einkommens- und VermÃ¶gensbestandteile in den periodischen VerfÃ¼gungen Ã¼ber die anrechenbaren Einnahmen und Ausgaben zu erkennen, wird allein schon durch die Tatsache widerlegt, dass sie die Einstellung der Krankentaggelder unverzÃ¼glich gemeldet haben (Urk. 5/7/11, Urk. 5/7/13 S. 2).</w:t>
      </w:r>
    </w:p>
    <w:p>
      <w:r>
        <w:t>Â Â Â Â Â Â Â Â  Dass die BeschwerdefÃ¼hrenden den Geldzahlungen keine Bedeutung hÃ¤tten abgewinnen kÃ¶nnen, insbesondere, dass ihnen die Auszahlung der monatlichen Pensionskassenrente von Fr. 1'282.-- nichts gesagt habe, ist unglaubwÃ¼rdig.</w:t>
      </w:r>
    </w:p>
    <w:p>
      <w:r>
        <w:t>Â Â Â Â Â Â Â Â  Die Vorbringen der BeschwerdefÃ¼hrenden erweisen sich damit als nicht stichhaltig.</w:t>
      </w:r>
    </w:p>
    <w:p>
      <w:r>
        <w:t>Â Â Â Â Â Â Â Â  Festzustellen bleibt, dass die BeschwerdefÃ¼hrenden die weiteren AusfÃ¼hrungen des Bezirksrates, dass sie anlÃ¤sslich des GesprÃ¤chs im November 2003 mit der Leiterin der DurchfÃ¼hrungsstelle auf die RÃ¼ckerstattungspflicht hingewiesen worden seien und dass Ã¼ber eine allfÃ¤llige Begleichung der RÃ¼ckforderung mit der ausstehenden Nachzahlung der HilflosenentschÃ¤digung gesprochen worden sei, bestritten haben (Urk. 1 S. 5, Urk. 2 S. 5). Was der Inhalt des GesprÃ¤chs war, lÃ¤sst sich aufgrund der Akten nicht feststellen (vgl. Urk. 5/7/23), kann aber offen bleiben.</w:t>
      </w:r>
    </w:p>
    <w:p>
      <w:r>
        <w:t>2.3Â Â Â Â  Nach den Akten steht nÃ¤mlich fest, dass die BeschwerdefÃ¼hrenden im Rahmen der periodischen ZusatzleistungsverfÃ¼gungen regelmÃ¤ssig darauf hingewiesen worden waren, dass jede VerÃ¤nderung der VerhÃ¤ltnisse, welche die Herabsetzung oder ErhÃ¶hung von Zusatzleistungen zur Folge haben kÃ¶nne, unverzÃ¼glich gemeldet werden mÃ¼sse, namentlich die ErhÃ¶hung der Einnahmen (vgl. Urk. 5/7/13-14, Urk. 5/7/17-18, Urk. 5/7/20, Urk. 5/7/22). Bei Erhalt der Pensionskassenrente musste den BeschwerdefÃ¼hrenden damit klar gewesen sein, dass sie die Rente unverzÃ¼glich zu melden hatten.</w:t>
      </w:r>
    </w:p>
    <w:p>
      <w:r>
        <w:t>Â Â Â Â Â Â Â Â  Im Weiteren ist aktenkundig, dass die BeschwerdefÃ¼hrenden auch die nach diesem Zeitpunkt ergangenen periodischen ZusatzleistungsverfÃ¼gungen, in welchen die Pensionskassenrente zu Unrecht nicht als Einnahme aufgefÃ¼hrt und das Einkommen der BeschwerdefÃ¼hrenden damit zu tief ausgewiesen war, jeweils unterzeichnet und damit ausdrÃ¼cklich bestÃ¤tigt haben, dass die darin enthaltenen Angaben vollstÃ¤ndig seien und der Wahrheit entsprÃ¤chen (Urk. 5/7/13-14, Urk. 5/7/17-18, Urk. 5/7/20, Urk. 5/7/22). Bei der Unterzeichnung dieser VerfÃ¼gungen konnte den BeschwerdefÃ¼hrenden nicht entgangen sein, dass die Pensionskassenrente nicht als Einkommen erfasst worden war, insbesondere in Anbetracht dessen, dass die Pensionskassenrente rund einen Drittel der gesamten anrechenbaren Einnahmen der BeschwerdefÃ¼hrenden ausmachte.</w:t>
      </w:r>
    </w:p>
    <w:p>
      <w:r>
        <w:t>Â Â Â Â Â Â Â Â  Indem die BeschwerdefÃ¼hrenden die Pensionskassenrente nicht gemeldet und darÃ¼ber hinaus wiederholt unterschriftlich bestÃ¤tigt haben, dass ihre gemachten Angaben wahr und vollstÃ¤ndig seien, haben sie das Mindestmass an Sorgfalt, dass jedem verstÃ¤ndigen DurchschnittsbÃ¼rger in gleicher Lage und gleichen UmstÃ¤nden als beachtlich hÃ¤tte einleuchten mÃ¼ssen, ausser Acht gelassen. Damit haben sie sich einer groben Pflichtwidrigkeit schuldig gemacht, welche einer erfolgreichen Berufung auf den guten Glauben entgegensteht. Unter diesen UmstÃ¤nden kann dahingestellt bleibt, ob die zweite, kumulativ zu erfÃ¼llende Erlassvoraussetzung der grossen HÃ¤rte gegeben ist.</w:t>
      </w:r>
    </w:p>
    <w:p>
      <w:r>
        <w:t>Â Â Â Â Â Â Â Â  Der angefochtene Beschluss des Bezirksrates vom 2. MÃ¤rz 2005 erweist sich damit als korrekt, weshalb die Beschwerde abzuweisen ist.</w:t>
      </w:r>
    </w:p>
    <w:p>
      <w:r>
        <w:t>Das Gericht erkennt:</w:t>
      </w:r>
    </w:p>
    <w:p>
      <w:r>
        <w:t>1.Â Â Â Â Â Â Â Â  Die Beschwerde wird abgewiesen.</w:t>
      </w:r>
    </w:p>
    <w:p>
      <w:r>
        <w:t>2.Â Â Â Â Â Â Â Â  Das Verfahren ist kostenlos.</w:t>
      </w:r>
    </w:p>
    <w:p>
      <w:r>
        <w:rPr>
          <w:b/>
        </w:rPr>
        <w:t>E. 3</w:t>
      </w:r>
    </w:p>
    <w:p>
      <w:r>
        <w:t>Zustellung gegen Empfangsschein an:</w:t>
      </w:r>
    </w:p>
    <w:p>
      <w:r>
        <w:t>- Rechtsanwalt Dr. Volker Pribnow</w:t>
      </w:r>
    </w:p>
    <w:p>
      <w:r>
        <w:t>- Gemeinde P.___</w:t>
      </w:r>
    </w:p>
    <w:p>
      <w:r>
        <w:t>- Bezirksrat B.___</w:t>
      </w:r>
    </w:p>
    <w:p>
      <w:r>
        <w:t>- Bundesamt fÃ¼r Sozialversicherung</w:t>
      </w:r>
    </w:p>
    <w:p>
      <w:r>
        <w:t>- Direktion fÃ¼r Sicherheit und Soziales des Kantons ZÃ¼rich</w:t>
      </w:r>
    </w:p>
    <w:p>
      <w:r>
        <w:t>4.Â Â Â Â Â Â Â Â  Gegen diesen Entscheid kann innert 30 Tagen seit der Zustellung beim EidgenÃ¶ssischen Versicherungsgericht Verwaltungsgerichtsbeschwerde eingereicht werden.</w:t>
      </w:r>
    </w:p>
    <w:p>
      <w:r>
        <w:t>Die Beschwerdeschrift ist dem EidgenÃ¶ssischen Versicherungsgericht, Schweizerhofquai 6, 6004 Luzern, in dreifacher Ausfertigung zuzustellen.</w:t>
      </w:r>
    </w:p>
    <w:p>
      <w:r>
        <w:t>Die Beschwerdeschrift hat die Begehren, deren BegrÃ¼ndung mit Angabe der Beweismittel und die Unterschrift der beschwerdefÃ¼hrenden Person oder ihres Vertreters zu enthalten; die Ausfertigung des angefochtenen Entscheides und der dazugehÃ¶rige Briefumschlag sowie die als Beweismittel angerufenen Urkunden sind beizulegen, soweit die beschwerdefÃ¼hrende Person sie in HÃ¤nden hat (Art. 132 in Verbindung mit Art. 106 und 108 OG).</w:t>
      </w:r>
    </w:p>
    <w:p>
      <w:r>
        <w:t>BezÃ¼glich der kantonalrechtlichen Beihilfe und der kommunalrechtlichen GemeindezuschÃ¼sse ist kein ordentliches Rechtsmittel gegeben.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