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ZL.2005.00009 vom 27. Juni 2005</w:t>
      </w:r>
    </w:p>
    <w:p>
      <w:r>
        <w:t>ZH Sozialversicherungsgericht, 2005-06-27, DE</w:t>
      </w:r>
    </w:p>
    <w:p>
      <w:r>
        <w:rPr>
          <w:b/>
        </w:rPr>
        <w:t xml:space="preserve">Quelle: </w:t>
      </w:r>
      <w:r>
        <w:t>https://mcp.opencaselaw.ch/entscheid/zh_sozialversicherungsgericht_ZL.2005.00009</w:t>
      </w:r>
    </w:p>
    <w:p>
      <w:r>
        <w:t>FR: ZH_SOZIALVERSICHERUNGSGERICHT ZL.2005.00009 du 27 juin 2005</w:t>
      </w:r>
    </w:p>
    <w:p>
      <w:r>
        <w:t>IT: ZH_SOZIALVERSICHERUNGSGERICHT ZL.2005.00009 del 27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Die ErgÃ¤nzungsleistungen bestehen aus der jÃ¤hrlichen ErgÃ¤nzungsleistung, welche monatlich ausbezahlt wird (Art. 3 lit. a des Bundesgesetzes Ã¼ber ErgÃ¤nzungsleistungen zur Alters-, Hinterlassenen- und Invalidenversicherung, ELG), und aus der VergÃ¼tung von Krankheits- und Behinderungskosten (Art. 3 lit. b ELG). GestÃ¼tzt auf Art. 3d Abs. 1 ELG werden ausgewiesene, im laufenden Jahr entstandene Kosten fÃ¼r Zahnarzt (lit. a), Hilfe, Pflege und Betreuung zu Hause sowie in Tagesstrukturen (lit. b), DiÃ¤t (lit. c), Transporte zur nÃ¤chstgelegenen Behandlungsstelle (lit. d), Hilfsmittel (lit. e) und die Kostenbeteiligung nach Art. 64 des Bundesgesetzes Ã¼ber die obligatorische Krankenversicherung (KVG) vergÃ¼tet (lit. f).</w:t>
      </w:r>
    </w:p>
    <w:p>
      <w:r>
        <w:t>Â Â Â Â Â Â Â Â  Nach der Rechtsprechung des EidgenÃ¶ssischen Versicherungsgerichts ist die AufzÃ¤hlung der vergÃ¼tungsfÃ¤higen Krankheits- und Behinderungskosten in Art. 3d Abs. 1 ELG abschliessend (Urteil des EidgenÃ¶ssischen Versicherungsgerichts in Sachen S. vom 6. Dezember 2001, P 36/01).</w:t>
      </w:r>
    </w:p>
    <w:p>
      <w:r>
        <w:t>Â Â Â Â Â Â Â Â  GemÃ¤ss Art. 6 der Verordnung Ã¼ber die VergÃ¼tung von Krankheits- und Behinderungskosten bei den ErgÃ¤nzungsleistungen (ELKV) wird die Beteiligung nach Art. 64 des Bundesgesetzes Ã¼ber die Krankenversicherung (KVG) an Kosten fÃ¼r Leistungen, welche die obligatorische Krankenpflegeversicherung Ã¼bernimmt, vergÃ¼tet. Eine Kostenbeteiligung von Arzneikosten durch die EL ist damit nur im Rahmen von Franchise und Selbstbehalt mÃ¶glich (BGE 127 V 242). Die EL ersetzt den Versicherten dabei bis zu einem jÃ¤hrlichen HÃ¶chstbetrag (Fr. 830.-- gemÃ¤ss Art. 7 ELKV in der bis 31. Dezember 2003 gÃ¼ltig gewesenen Fassung, seit 1. Januar 2004 Fr. 1'000.--) den Anteil an den Krankheitskosten, den die Krankenversicherung wegen der Kostenbeteiligung durch Franchise und Selbstbehalt nicht Ã¼bernimmt.</w:t>
      </w:r>
    </w:p>
    <w:p>
      <w:r>
        <w:t>Â Â Â Â Â Â Â Â  GemÃ¤ss Art. 8 ELKV werden die Kosten fÃ¼r einfache, wirtschaftliche und zweckmÃ¤ssige Zahnbehandlungen unter Vorbehalt von Absatz 3 vergÃ¼tet (Abs. 1). FÃ¼r die VergÃ¼tung ist der Unfall-, MilitÃ¤r- und Invalidenversicherungs-Tarif Ã¼ber die Honorierung zahnÃ¤rztlicher Leistungen und der Unfall-, MilitÃ¤r- und Invalidenversicherungs-Tarif fÃ¼r zahntechnische Arbeiten massgebend (Abs. 2). Liegen die Kosten einer Zahnbehandlung (inkl. Labor) voraussichtlich hÃ¶her als 3'000 Franken, so ist der EL-Stelle vor der Behandlung ein Kostenvoranschlag einzureichen. Wurde eine Behandlung von Ã¼ber 3'000 Franken ohne genehmigten Kostenvoranschlag durchgefÃ¼hrt, werden hÃ¶chstens 3'000 Franken vergÃ¼tet (Abs. 3). Die KostenvoranschlÃ¤ge und Rechnungen sind entsprechend den Tarifpositionen nach UV/MV/IV-Tarif einzureichen (Abs. 4).</w:t>
      </w:r>
    </w:p>
    <w:p>
      <w:r>
        <w:t>1.2Â Â Â Â  GemÃ¤ss Art. 25 Abs. 1 des Bundesgesetzes Ã¼ber den Allgemeinen Teil des Sozialversicherungsrechts (ATSG) sind unrechtmÃ¤ssig bezogene Leistungen zurÃ¼ckzuerstatten.</w:t>
      </w:r>
    </w:p>
    <w:p>
      <w:r>
        <w:t>Â Â Â Â Â Â Â Â  GemÃ¤ss Art. 27 der Verordnung zum Bundesgesetz Ã¼ber ErgÃ¤nzungsleistungen zur Alters-, Hinterlassenen- und Invalidenversicherung (ELV) kÃ¶nnen RÃ¼ckforderungen mit fÃ¤lligen ErgÃ¤nzungsleistungen sowie mit fÃ¤lligen Leistungen auf Grund anderer Sozialversicherungsgesetzte verrechnet werden, soweit diese Gesetze eine Verrechnung vorsehen.</w:t>
      </w:r>
    </w:p>
    <w:p>
      <w:r>
        <w:t>Â Â Â Â Â Â Â Â  GemÃ¤ss dem - nach Art. 50 Abs. 2 des Bundesgesetzes Ã¼ber die Invalidenversicherung (IVG) im Invalidenversicherungsbereich sinngemÃ¤ss anwendbaren - Art. 20 Abs. 2 des Bundesgesetzes Ã¼ber die Alters- und Hinterlassenenversicherung (AHVG) kÃ¶nnen u.a. RÃ¼ckforderungen von ErgÃ¤nzungsleistungen zur AHV/IV mit fÃ¤lligen Leistungen verrechnet werden.</w:t>
      </w:r>
    </w:p>
    <w:p>
      <w:r>
        <w:t>Â Â Â Â Â Â Â Â  Nach der Rechtsprechung hat Art. 20 Abs. 2 AHVG zwingenden Charakter, und die BehÃ¶rden sind im Rahmen der gesetzlichen Vorschriften nicht nur befugt, sondern auch verpflichtet, solche RÃ¼ckforderungen mit fÃ¤lligen Leistungen zu verrechnen (BGE 115 V 342 Erw. 2a mit Hinweisen).</w:t>
      </w:r>
    </w:p>
    <w:p>
      <w:r>
        <w:t>Â Â Â Â Â Â Â Â</w:t>
      </w:r>
    </w:p>
    <w:p>
      <w:r>
        <w:t>2.Â Â Â Â Â Â  Zu prÃ¼fen ist zunÃ¤chst der Antrag der BeschwerdefÃ¼hrerin, wonach die RÃ¼ckforderung der ErgÃ¤nzungsleistungen von Fr. 38'112.-- zu erlassen sei (Urk. 1).Â Â</w:t>
      </w:r>
    </w:p>
    <w:p>
      <w:r>
        <w:t>Â Â Â Â Â Â Â Â  Anfechtungsgegenstand der vorliegenden Beschwerde bildet der Beschluss des Bezirksrates vom 31. MÃ¤rz 2005. In diesem Beschluss hat der Bezirksrat Ã¼ber die Frage des Erlasses der RÃ¼ckforderung nicht befunden und brauchte dies auch nicht zu tun, da diese Frage nicht Gegenstand des damaligen Verfahrens bildete. Gegenstand desselben bildete der Einspracheentscheid des A.___ vom 14. Dezember 2004 und damit einzig die Fragen der RÃ¼ckerstattung und der Krankheitskosten.</w:t>
      </w:r>
    </w:p>
    <w:p>
      <w:r>
        <w:t>Â Â Â Â Â Â Â Â  Nachdem der Bezirksrat im angefochtenen Beschluss vom 31. MÃ¤rz 2005 Ã¼ber die Frage des Erlasses der RÃ¼ckforderung nicht entschieden hat, fehlt es in Bezug auf den entsprechenden Antrag der BeschwerdefÃ¼hrerin an einem Anfechtungsobjekt. Auf den Antrag ist damit nicht einzutreten.Â</w:t>
      </w:r>
    </w:p>
    <w:p>
      <w:r>
        <w:t>Â Â Â Â Â Â Â Â  Anzumerken bleibt, dass die BeschwerdefÃ¼hrerin am 11. August 2003 ein Gesuch um Erlass der RÃ¼ckforderung stellte, welches vom A.___ mit VerfÃ¼gung vom 14. Dezember 2004 abgewiesen wurde (Urk. 6/3). Auf die mit Eingabe vom 14. Dezember 2004 sinngemÃ¤ss erhobene Einsprache hin hat das A.___ die AbweisungsverfÃ¼gung mit Einspracheentscheid vom 21. Januar 2005 bestÃ¤tigt (Urk. 6/1). Den Einspracheentscheid hÃ¤tte die BeschwerdefÃ¼hrerin - wie auf dem Entscheid vermerkt - innert 30 Tagen beim Bezirksrat anfechten mÃ¼ssen. Ob sie dies getan hat, ist den Akten nicht zu entnehmen, fÃ¼r das vorliegende Verfahren jedoch nicht relevant (Urk. 5/4).</w:t>
      </w:r>
    </w:p>
    <w:p>
      <w:r>
        <w:t>Â Â Â Â Â Â Â Â</w:t>
      </w:r>
    </w:p>
    <w:p>
      <w:r>
        <w:rPr>
          <w:b/>
        </w:rPr>
        <w:t>E. 3</w:t>
      </w:r>
    </w:p>
    <w:p>
      <w:r>
        <w:t>3.1Â Â Â Â  Zu prÃ¼fen ist sodann der Antrag der BeschwerdefÃ¼hrerin, wonach die vorgenommene Verrechnung der RÃ¼ckforderung von Fr. 38'112.-- mit der Nachzahlung der IV aufzuheben und ihr der Nachzahlungsbetrag von Fr. 38'112.-- auszuzahlen sei (Urk. 1). Die BeschwerdefÃ¼hrerin fÃ¼hrte dazu aus, sie benÃ¶tige das Geld dringend fÃ¼r eine Kostengutsprache fÃ¼r umgehende medizinische AbklÃ¤rungen sowie fÃ¼r die Finanzierung einer dringenden Operation und der entsprechenden Hospitalisationskosten.</w:t>
      </w:r>
    </w:p>
    <w:p>
      <w:r>
        <w:t>Â Â Â Â Â Â Â Â  Das A.___ hat in der RÃ¼ckerstattungsverfÃ¼gung vom 22. Juli 2003 festgestellt, dass die RÃ¼ckforderung zu viel erbrachter ErgÃ¤nzungsleistungen in der HÃ¶he von Fr. 38'112.-- mit der Rentennachzahlung der IV verrechnet werde (Urk. 5/1/1). Die RÃ¼ckforderung ist nicht strittig.Â</w:t>
      </w:r>
    </w:p>
    <w:p>
      <w:r>
        <w:t>Â Â Â Â Â Â Â Â  Nachdem das A.___ am 10. Juli 2003 entsprechend orientiert worden war und einen Verrechnungsanspruch geltend gemacht hatte (Urk. 6/84), hat die Sozialversicherungsanstalt des Kantons ZÃ¼rich, IV-Stelle, der BeschwerdefÃ¼hrerin mit VerfÃ¼gung vom 12. August 2003 rÃ¼ckwirkend ab 1. Oktober 1996 eine ganze Rente zugesprochen, was fÃ¼r die Zeit vom 1. Oktober 1996 bis 31. Juli 2003 zu einer Nachzahlung von Fr. 67'068.-- fÃ¼hrte (Urk. 6/83). Von der Nachzahlung (zuzÃ¼glich Zins und Rente fÃ¼r den Monat August 2003) brachte die IV-Stelle die RÃ¼ckforderung des A.___ von Fr. 38'112.-- verrechnungsweise in Abzug, so dass letztlich Fr. 28'956.-- an die BeschwerdefÃ¼hrerin selbst gelangten (Urk. 6/83 sowie Beiblatt dazu).</w:t>
      </w:r>
    </w:p>
    <w:p>
      <w:r>
        <w:t>Â Â Â Â Â Â Â Â  Die Verrechnung der RÃ¼ckforderung mit der Nachzahlung der IV wurde sowohl mit der RÃ¼ckerstattungsverfÃ¼gung des A.___ vom 20. Juli 2003 als auch mit der VerfÃ¼gung der IV-Stelle vom 12. August 2003 bekanntgegeben. SpÃ¤testens am 12. August 2003 wurden demnach die RÃ¼ckforderung sowie die Nachzahlung der IV im Umfang von Fr. 38'112.-- durch Verrechnung getilgt. DafÃ¼r, dass die vorgenommene Verrechnung als solche nicht zulÃ¤ssig gewesen wÃ¤re, bestehen angesichts der in Erw. 1.2 angefÃ¼hrten klaren gesetzlichen Regelung keine Anhaltspunkte. Die von der BeschwerdefÃ¼hrerin beantragte Aufhebung der Verrechnung und Auszahlung des Nachzahlungsbetrages von Fr. 38'112.-- ist damit nicht mÃ¶glich.Â Â</w:t>
      </w:r>
    </w:p>
    <w:p>
      <w:r>
        <w:t>3.2Â Â Â Â  Zu prÃ¼fen bleibt sodann der Antrag der BeschwerdefÃ¼hrerin, wonach ihr zusÃ¤tzlich zu den vom A.___ mit VerfÃ¼gungen vom 8. und 22. November 2004 anerkannten Krankheitskosten weitere Krankheitskosten gestÃ¼tzt auf Art. 3d Abs. 1 ELG zu vergÃ¼ten seien.Â Â</w:t>
      </w:r>
    </w:p>
    <w:p>
      <w:r>
        <w:t>Â Â Â Â Â Â Â Â  Bei den vom A.___ anerkannten Krankheitskosten fÃ¼r das Jahr 2003 von insgesamt Fr. 1'131.-- handelte es sich um Kosten von Fr. 370.45 fÃ¼r Zahnarzt sowie um Kosten von Fr. 760.55 fÃ¼r Selbstbehalte und Franchisen aus der obligatorischen Krankenversicherung (Urk. 5/1/3 S. 2). Bei den vom A.___ anerkannten Krankheitskosten fÃ¼r das Jahr 2004 ging es um Kosten von Fr. 66.-- fÃ¼r Transport und Kosten von Fr. 1'000.-- fÃ¼r Selbstbehalte und Franchise aus der obligatorischen Krankenversicherung (Urk. 5/1/4 S. 2). FÃ¼r das Jahr 2004 hat das A.___ der BeschwerdefÃ¼hrerin damit die maximale Kostenbeteiligung zugestanden. FÃ¼r das Jahr 2003 hat das A.___ der BeschwerdefÃ¼hrerin nicht die maximale Kostenbeteiligung von Fr. 830.--, sondern eine solche von Fr. 760.55 angerechnet. Dass die BeschwerdefÃ¼hrerin auch fÃ¼r das Jahr 2003 Anspruch auf die maximale Kostenbeteiligung gehabt hÃ¤tte, hat die BeschwerdefÃ¼hrerin nicht dargetan und geht aus den Akten auch nicht hervor.</w:t>
      </w:r>
    </w:p>
    <w:p>
      <w:r>
        <w:t>Â Â Â Â Â Â Â Â  Die BeschwerdefÃ¼hrerin verlangte damals vor dem A.___ wie heute im Beschwerdeverfahren, dass ihr zusÃ¤tzlich die VersicherungsprÃ¤mien der Visana und der CSS von Fr. 9'070.20 im Jahr 2003 und von Fr. 9'345.-- im Jahr 2004 gestÃ¼tzt auf Art. 3d Abs. 1 ELG als Krankheitskosten zu vergÃ¼ten seien (Urk. 6/34/1, Urk. 6/33, Urk. 1). Das A.___ lehnte dies zu Recht ab, da VersicherungsprÃ¤mien nicht unter die nach Art. 3d Abs. 1 ELG abschliessende AufzÃ¤hlung der vergÃ¼tungsfÃ¤higen Krankheitskosten fallen. Bei der jÃ¤hrlichen EL sind VersicherungsprÃ¤mien fÃ¼r die obligatorische Krankenversicherung hingegen in HÃ¶he eines Pauschalbetrages abzugsfÃ¤hig (Art. 3b Abs. 3 lit. d ELG). Soweit es sich bei den von den BeschwerdefÃ¼hrerin geltend gemachten VersicherungsprÃ¤mien um PrÃ¤mien fÃ¼r die obligatorische Krankenversicherung handelt, wurden sie denn auch im Rahmen der jÃ¤hrlichen EL fÃ¼r das Jahr 2003 und 2004 berÃ¼cksichtigt (Urk. 5/1/2 S. 9 f., Urk. 6/42). Eine BerÃ¼cksichtigung der darÃ¼ber hinaus gehenden Kosten ist ausgeschlossen.Â</w:t>
      </w:r>
    </w:p>
    <w:p>
      <w:r>
        <w:t>Â Â Â Â Â Â Â Â  Im Weiteren verlangte die BeschwerdefÃ¼hrerin damals wie heute, dass ihr Zahnbehandlungskosten von Fr. 16'421.25 im Jahr 2003 und von Fr. 1'500.-- im Jahr 2004 gestÃ¼tzt auf Art. 3d Abs. 1 ELG zu vergÃ¼ten seien (Urk. 6/34/1, Urk. 6/34, vgl. Urk. 1). Als Belege dafÃ¼r reichte die BeschwerdefÃ¼hrerin Quittungen des UniversitÃ¤tsspitals ZÃ¼rich vom 14. Oktober und 20. November 2003 Ã¼ber die von der BeschwerdefÃ¼hrerin erhaltenen Vorauszahlungen von Fr. 6'000.-- und Fr. 5'000.-- ein (Urk. 6/34/2-3). Die fÃ¼r den Nachweis erforderlichen KostenvoranschlÃ¤ge sowie Zahnarztrechnungen gemÃ¤ss den Tarifpositionen nach UV/MV/IV legte die BeschwerdefÃ¼hrerin hingegen nicht vor. Damit sind die Kosten nicht ausreichend belegt, weshalb das A.___ deren Deckung durch ErgÃ¤nzungsleistungen zu Recht abgelehnt hat (vgl. Urk. 5/1).</w:t>
      </w:r>
    </w:p>
    <w:p>
      <w:r>
        <w:t>Â Â Â Â Â Â Â Â  Damit steht fest, dass die von der BeschwerdefÃ¼hrerin bereits vor dem A.___ geltend gemachten Krankheitskosten nicht ausgewiesen sind. Die VerfÃ¼gungen des A.___ vom 8. und 22. November 2004, mit denen die mittels ErgÃ¤nzungsleistungen zu deckenden Krankheitskosten der BeschwerdefÃ¼hrerin fÃ¼r die Jahre 2003 und 2004 auf Fr. 1'131.-- und Fr. 1'066.-- festgesetzt wurden, erweisen sich demzufolge als korrekt (Urk. 5/1/3, Urk. 5/1/4).Â</w:t>
      </w:r>
    </w:p>
    <w:p>
      <w:r>
        <w:t>3.3Â Â Â Â  Der angefochtene Beschluss des Bezirksrates vom 31. MÃ¤rz 2005, mit welchem der Einspracheentscheid des A.___ vom 14. Dezember 2004 bzw. die diesem zugrundeliegenden VerfÃ¼gungen vom 22. Juli 2003 betreffend RÃ¼ckerstattung sowie vom 8. und 22. November 2004 betreffend Krankheitskosten fÃ¼r das Jahr 2003 und 2004 bestÃ¤tigt wurden, erweist sich damit als korrekt. Die Beschwerde ist deshalb abzuweisen, soweit auf sie einzutreten ist.</w:t>
      </w:r>
    </w:p>
    <w:p>
      <w:r>
        <w:t>Das Gericht erkennt:</w:t>
      </w:r>
    </w:p>
    <w:p>
      <w:r>
        <w:t>1.Â Â Â Â Â Â Â Â  Die Beschwerde wird, soweit auf sie eingetreten wird,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C.___</w:t>
      </w:r>
    </w:p>
    <w:p>
      <w:r>
        <w:t>- Stadt A.___ Amt fÃ¼r Zusatzleistungen zur AHV/IV</w:t>
      </w:r>
    </w:p>
    <w:p>
      <w:r>
        <w:t>- Bezirksrat B.___</w:t>
      </w:r>
    </w:p>
    <w:p>
      <w:r>
        <w:t>- Bundesamt fÃ¼r Sozialversicherung</w:t>
      </w:r>
    </w:p>
    <w:p>
      <w:r>
        <w:t>- Direktion fÃ¼r Sicherheit und Soziales des Kantons ZÃ¼rich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t>BezÃ¼glich der kantonalrechtlichen Beihilfe und der kommunalrechtlichen GemeindezuschÃ¼sse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