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ZL.2005.00005 vom 27. September 2006</w:t>
      </w:r>
    </w:p>
    <w:p>
      <w:r>
        <w:t>ZH Sozialversicherungsgericht, 2006-09-27, DE</w:t>
      </w:r>
    </w:p>
    <w:p>
      <w:r>
        <w:rPr>
          <w:b/>
        </w:rPr>
        <w:t xml:space="preserve">Quelle: </w:t>
      </w:r>
      <w:r>
        <w:t>https://mcp.opencaselaw.ch/entscheid/zh_sozialversicherungsgericht_ZL.2005.00005</w:t>
      </w:r>
    </w:p>
    <w:p>
      <w:r>
        <w:t>FR: ZH_SOZIALVERSICHERUNGSGERICHT ZL.2005.00005 du 27 septembre 2006</w:t>
      </w:r>
    </w:p>
    <w:p>
      <w:r>
        <w:t>IT: ZH_SOZIALVERSICHERUNGSGERICHT ZL.2005.00005 del 27 settembre 2006</w:t>
      </w:r>
    </w:p>
    <w:p>
      <w:pPr>
        <w:pStyle w:val="Heading2"/>
      </w:pPr>
      <w:r>
        <w:t>Erwägungen</w:t>
      </w:r>
    </w:p>
    <w:p>
      <w:r>
        <w:rPr>
          <w:b/>
        </w:rPr>
        <w:t>E. 2.1</w:t>
      </w:r>
    </w:p>
    <w:p>
      <w:r>
        <w:t>Beschwerdegegnerin und Bezirksrat stellen sich auf den Standpunkt (Urk. 2, 4/2/1 und 4/2/3), die BeschwerdefÃ¼hrerin halte sich mehrheitlich in C.___ auf. So habe sie 1999 vom 1. Februar bis zum 5. Mai und vom 2. Juni bis zum 1. Juli 1999 im Ausland geweilt. Im Jahr 2002 habe sie sich ungefÃ¤hr drei Monate und im Jahr 2003 vom 1. Februar bis zum 1. Mai und vom 15. September bis zum 8. November 2003 im Ausland aufgehalten. Mit den angeordneten Auflagen bestehe die MÃ¶glichkeit, die Leistungsvoraussetzungen, d.h. den gewÃ¶hnlichen Aufenthalt der Versicherten in Z.___, zu kontrollieren.</w:t>
      </w:r>
    </w:p>
    <w:p>
      <w:r>
        <w:t>2.2Â Â Â Â  Dem hÃ¤lt die BeschwerdefÃ¼hrerin zur Hauptsache entgegen (Urk. 1 und 4/2/4), es sei fÃ¼r sie demÃ¼tigend, die Leistungen persÃ¶nlich abholen zu mÃ¼ssen. Auch werde ihr Recht, sich in C.___ aufhalten zu kÃ¶nnen, wo es ihr gesundheitlich besser gehe, Ã¼bermÃ¤ssig eingeschrÃ¤nkt.</w:t>
      </w:r>
    </w:p>
    <w:p>
      <w:r>
        <w:rPr>
          <w:b/>
        </w:rPr>
        <w:t>E. 3</w:t>
      </w:r>
    </w:p>
    <w:p>
      <w:r>
        <w:t>Zustellung gegen Empfangsschein an:</w:t>
      </w:r>
    </w:p>
    <w:p>
      <w:r>
        <w:t>- B.___</w:t>
      </w:r>
    </w:p>
    <w:p>
      <w:r>
        <w:t>- Z.___</w:t>
      </w:r>
    </w:p>
    <w:p>
      <w:r>
        <w:t>- Bezirksrat A.___</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3.4</w:t>
      </w:r>
    </w:p>
    <w:p>
      <w:r>
        <w:t>Zusammenfassend sind die von der Beschwerdegegnerin verfÃ¼gten ZahlungsmodalitÃ¤ten und weiteren Nebenbestimmungen den konkreten VerhÃ¤ltnissen angepasst und daher nicht zu beanstanden.</w:t>
      </w:r>
    </w:p>
    <w:p>
      <w:r>
        <w:t>Â Â Â Â Â Â Â Â  Die Beschwerde ist deshalb abzuweisen.</w:t>
      </w:r>
    </w:p>
    <w:p>
      <w:r>
        <w:t>Das Gericht erkennt:</w:t>
      </w:r>
    </w:p>
    <w:p>
      <w:r>
        <w:t>1.Â Â Â Â Â Â Â Â  Die Beschwerde wird abgewiesen, soweit auf sie eingetreten wird.</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