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ZL.2005.00001 vom 21. Juli 2006</w:t>
      </w:r>
    </w:p>
    <w:p>
      <w:r>
        <w:t>ZH Sozialversicherungsgericht, 2006-07-21, DE</w:t>
      </w:r>
    </w:p>
    <w:p>
      <w:r>
        <w:rPr>
          <w:b/>
        </w:rPr>
        <w:t xml:space="preserve">Quelle: </w:t>
      </w:r>
      <w:r>
        <w:t>https://mcp.opencaselaw.ch/entscheid/zh_sozialversicherungsgericht_ZL.2005.00001</w:t>
      </w:r>
    </w:p>
    <w:p>
      <w:r>
        <w:t>FR: ZH_SOZIALVERSICHERUNGSGERICHT ZL.2005.00001 du 21 juillet 2006</w:t>
      </w:r>
    </w:p>
    <w:p>
      <w:r>
        <w:t>IT: ZH_SOZIALVERSICHERUNGSGERICHT ZL.2005.00001 del 21 luglio 2006</w:t>
      </w:r>
    </w:p>
    <w:p>
      <w:pPr>
        <w:pStyle w:val="Heading2"/>
      </w:pPr>
      <w:r>
        <w:t>Erwägungen</w:t>
      </w:r>
    </w:p>
    <w:p>
      <w:r>
        <w:rPr>
          <w:b/>
        </w:rPr>
        <w:t>E. 4</w:t>
      </w:r>
    </w:p>
    <w:p>
      <w:r>
        <w:t>4.1Â Â Â Â  Streitig und zu prÃ¼fen ist zunÃ¤chst, wie die von den BeschwerdefÃ¼hrenden - unbestrittenermassen - getÃ¤tigten PrivatbezÃ¼ge zu qualifizieren sind. Massgebend fÃ¼r die Ermittlung der AnsprÃ¼che auf Zusatzleistungen sind in zeitlicher Hinsicht die VerhÃ¤ltnisse, wie sie per Ende 2000 bestanden haben.</w:t>
      </w:r>
    </w:p>
    <w:p>
      <w:r>
        <w:t>4.2Â Â Â Â  Die BeschwerdefÃ¼hrenden sind einzige AktionÃ¤re der seit dem 21. Januar 1998 im Handelsregister des Kantons ZÃ¼rich eingetragenen D.___ AG, welche die FÃ¼hrung eines Treuhand- und BuchhaltungsbÃ¼ros zum Zwecke hat (vgl. Internet-Vollauszug vom 11. Juli 2006; Urk. 16). Angesichts des GeschÃ¤ftsganges liessen es die finanziellen VerhÃ¤ltnisse in den ersten Jahren nach der GrÃ¼ndung des Betriebs - mit Ausnahme des Jahres 1998 - nicht zu, dass sich die BeschwerdefÃ¼hrenden LÃ¶hne auszahlen lassen konnten. Es kam indes zu verschiedenen PrivatbezÃ¼gen zulasten des jeweiligen AktionÃ¤rskontos (Urk. 5/2 S. 3, 5/8/1 S. 5 und 1 S. 4). Das EidgenÃ¶ssische Versicherungsgericht hat mit Urteil vom 29. April 2004 erkannt (Urk. 5/8/2 S. 5 [Erw. 4.2]), dass PrivatbezÃ¼ge als Einnahmen anzurechnen seien, soweit sie die im betreffenden Jahr getÃ¤tigten Einlagen Ã¼bersteigen. Da dem hÃ¶chstrichterlichen Entscheid auch fÃ¼r das Jahr 2000 - als Grundlage fÃ¼r die AnsprÃ¼che 2001 - prÃ¤judizielle Wirkung zukommt, ist einkommensmÃ¤ssig auf die im 2000 getÃ¤tigten PrivatbezÃ¼ge abzustellen. In diesem Zusammenhang ist darauf hinzuweisen, dass Einkommen nicht nur dann vorliegt, wenn LÃ¶hne effektiv zur Auszahlung gelangen, sondern auch dann, wenn ein Arbeitgeber die Bestreitung einzelner persÃ¶nlicher Ausgaben seiner Arbeitnehmer Ã¼bernimmt (z.B. Miete und dergleichen), oder wenn AktionÃ¤re PrivatbezÃ¼ge vornehmen.</w:t>
      </w:r>
    </w:p>
    <w:p>
      <w:r>
        <w:t>4.3Â Â Â Â  Die Beschwerdegegnerin ermittelte ein VermÃ¶gen in der HÃ¶he von Fr. 48'015.--. Dieses setzt sich zusammen aus den Bankguthaben der BeschwerdefÃ¼hrenden, dem Saldo des AktionÃ¤rskontos des BeschwerdefÃ¼hrers 1 gemÃ¤ss dem Wertschriftenverzeichnis zur SteuererklÃ¤rung 2000 (Urk. 5/3/7) sowie dem von den SteuerbehÃ¶rden ermittelten Wert der D.___ AG in der HÃ¶he von Fr. 21'531.-- (Urk. 5/8/2 S. 7 Erw. 6 und Urk. 9/199). Da fÃ¼r diese Bewertung steuerliche GrundsÃ¤tze massgebend sind, ist entsprechend den AusfÃ¼hrungen im Urteil des EidgenÃ¶ssischen Versicherungsgerichts (Erw. 6) von diesem Betrag auszugehen. Nicht gehÃ¶rt werden kÃ¶nnen die AusfÃ¼hrungen der Versicherten (Urk. 1 S. 6), "der Fiskus" habe eine sehr oberflÃ¤chliche Berechnung (gemeint Bewertung) vorgenommen und einen zu hohen Wert festgesetzt. Vom VermÃ¶gen brachte die Beschwerdegegnerin Schulden im Betrag von Fr. 38'552.-- in Abzug (Urk. 5/1 und 5/13/2 in Verbindung mit Urk. 5/3/7), so dass ein ReinvermÃ¶gen von Fr. 9'463.-- resultiert. Da das VermÃ¶gen somit den Freibetrag von Fr. 40'000.-- nicht erreicht, ist kein VermÃ¶gensverzehr anrechenbar. Zu berÃ¼cksichtigen ist hingegen ein VermÃ¶gensertrag von Fr. 225.-- (Urk. 5/1 in Verbindung mit Urk. 3/7). Im Weiteren beziehen beide Ehegatten Altersrenten, welche je Fr. 18'540.-- betragen und sich gesamthaft auf Fr. 37'080.-- belaufen.</w:t>
      </w:r>
    </w:p>
    <w:p>
      <w:r>
        <w:t>Â Â Â Â Â Â Â Â  In der VerfÃ¼gung vom 23. Mai 2001 ging die Beschwerdegegnerin von einem Einnahmenverzicht in der HÃ¶he von Fr. 33'600.-- aus, wÃ¤hrenddem in der VerfÃ¼gung vom 24. September 2004 unter ErwerbseinkÃ¼nften ein Betrag von Fr. 24'321.-- aufgelistet ist. Diese Position stellt die umstrittenen, als Einkommen qualifizierten PrivatbezÃ¼ge der BeschwerdefÃ¼hrenden dar (Urk. 1). Im Beschluss vom 16. Dezember 2004 (Urk. 2 S. 5) legte der Bezirksrat einlÃ¤sslich dar, wie sich die Berechnung auf Grund von Einlagen und BezÃ¼gen - unter BerÃ¼cksichtigung des Urteils des EidgenÃ¶ssischen Versicherungsgerichts vom 29. April 2004 (Urk. 5/8/2) - gestaltet. Diese Angaben finden ihre Grundlage in den von den BeschwerdefÃ¼hrenden selber eingereichten AuszÃ¼gen aus den AktionÃ¤rskonti der D.___ AG (Konti Nr. 2160 und 1161; Urk. 5/18/4). Diese Unterlagen haben sich die Versicherten entgegenhalten zu lassen. Es kann deshalb den AusfÃ¼hrungen in der Beschwerde (Urk. 1 S. 2), in Wirklichkeit hÃ¤tten sÃ¤mtliche Buchungen lediglich mit "Privatbezug" oder "Privateinlage" bezeichnet werden kÃ¶nnen, nicht gefolgt werden. BezÃ¼ge sind eindeutig Geldentnahmen, wÃ¤hrenddem es sich bei Einlagen um einen Zufluss von Mitteln auf ein Konto handelt. WÃ¼rden sÃ¤mtliche Buchungen anders bezeichnet, wÃ¼rde dies Auswirkungen auf die gesamte Buchhaltung der Aktiengesellschaft haben.</w:t>
      </w:r>
    </w:p>
    <w:p>
      <w:r>
        <w:t>Â Â Â Â Â Â Â Â  Daher ist mit dem Bezirksrat selbst unter der BerÃ¼cksichtigung sÃ¤mtlicher Positionen in den beiden Konti von anrechenbaren ErwerbseinkÃ¼nften in der HÃ¶he von Fr. 14'215.20 auszugehen (vgl. dazu die AusfÃ¼hrungen im Beschluss des Bezirksrates vom 16. Dezember 2004; Urk. 2 S. 5).</w:t>
      </w:r>
    </w:p>
    <w:p>
      <w:r>
        <w:t>Â Â Â Â Â Â Â Â  Das gesamte anrechenbare Einkommen der BeschwerdefÃ¼hrenden belÃ¤uft sich somit auf Fr. 51'520.20 (Fr. 225.-- + Fr. 37'080.-- + Fr. 14'215.20).</w:t>
      </w:r>
    </w:p>
    <w:p>
      <w:r>
        <w:t>4.4Â Â Â Â  Da die von der Beschwerdegegnerin ermittelten anrechenbaren Ausgaben von Fr. 40'922.-- (Urk. 5/1) unbestritten geblieben sind, liegt kein AusgabenÃ¼berschuss vor, welcher einen Anspruch auf Zusatzleistungen zu begrÃ¼nden vermÃ¶chte.</w:t>
      </w:r>
    </w:p>
    <w:p>
      <w:r>
        <w:t>5.Â Â Â Â Â Â</w:t>
      </w:r>
    </w:p>
    <w:p>
      <w:r>
        <w:t>5.1Â Â Â Â  GemÃ¤ss Art. 3d ELG ist BezÃ¼gerinnen und BezÃ¼gern einer jÃ¤hrlichen ErgÃ¤nzungsleistung ein Anspruch einzurÃ¤umen auf die VergÃ¼tung von ausgewiesenen, im laufenden Jahr entstandenen Krankheitskosten, u.a. fÃ¼r die Kostenbeteiligung nach Art. 64 des Bundesgesetzes Ã¼ber die Krankenversicherung (KVG). Nach Art. 3d Abs. 4 ELG kann der Bundesrat die VergÃ¼tung von Krankheits- und Behinderungskosten bei Personen regeln, bei denen die zu vergÃ¼tenden Kosten hÃ¶her sind als der Ãberschuss der anrechenbaren Einnahmen Ã¼ber die anerkannten Ausgaben. Anspruch auf VergÃ¼tung der Kosten nach Artikel 3d ELG besteht indessen nur, soweit nicht andere Versicherungen, also beispielsweise die Krankenversicherung, fÃ¼r die Kosten aufkommen (Art. 3 der Verordnung Ã¼ber die VergÃ¼tung von Krankheits- und Behinderungskosten bei den ErgÃ¤nzungsleistungen, ELKV).</w:t>
      </w:r>
    </w:p>
    <w:p>
      <w:r>
        <w:t>Â Â Â Â Â Â Â Â  Nach Art. 19a ELV haben Personen mit EinnahmenÃ¼berschuss (anrechenbare Einnahmen hÃ¶her als anerkannte Ausgaben) Anspruch auf die VergÃ¼tung von Krankheits- und Behinderungskosten, wenn sie die Ã¼brigen Voraussetzungen nach Art. 2 ELG erfÃ¼llen. Die VergÃ¼tung entspricht dem Betrag, um den die ausgewiesenen Kosten den EinnahmenÃ¼berschuss Ã¼bersteigen.</w:t>
      </w:r>
    </w:p>
    <w:p>
      <w:r>
        <w:t>5.2Â Â Â Â  Der Bezirksrat hat zu Recht erkannt, dass ein Anspruch auf Ãbernahme von Krankheitskosten im Betrag von Fr. 5'324.-- bei einem EinnahmenÃ¼berschuss von Fr. 10'598.20 nicht besteht.</w:t>
      </w:r>
    </w:p>
    <w:p>
      <w:r>
        <w:rPr>
          <w:b/>
        </w:rPr>
        <w:t>E. 6.1</w:t>
      </w:r>
    </w:p>
    <w:p>
      <w:r>
        <w:t>RechtsanwÃ¤ltin lic. iur. Caroline Ferber Ã¼bernahm am 13. Januar 2006 die Rechtsvertretung des BeschwerdefÃ¼hrers (Urk. 12) und stellte am 1. Februar 2006 vorsorglich das Gesuch um Bestellung ihrer Person zur unentgeltlichen Rechtsvertreterin (Urk. 13).</w:t>
      </w:r>
    </w:p>
    <w:p>
      <w:r>
        <w:t>6.2Â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Bei der Frage nach der Notwendigkeit einer Vertretung ist zu prÃ¼fen, ob eine nicht bedÃ¼rftige Person unter sonst gleichen UmstÃ¤nden vernÃ¼nftigerweise ebenfalls eine Vertretung beanspruchen wÃ¼rde, weil sie selber zu wenig rechtskundig ist und das Interesse am Prozessausgang den Aufwand rechtfertigt. Daran fehlt es etwa, wenn der Anspruch in einem Zeitpunkt geltend gemacht wird, wo keine weitern Prozesshandlungen mehr vorgenommen werden mÃ¼ssen (Kieser, ATSG-Kommentar, Art. 61 Rz 91 mit Hinweisen).</w:t>
      </w:r>
    </w:p>
    <w:p>
      <w:r>
        <w:rPr>
          <w:b/>
        </w:rPr>
        <w:t>E. 6.3</w:t>
      </w:r>
    </w:p>
    <w:p>
      <w:r>
        <w:t>RechtsanwÃ¤ltin Ferber stellte ihr (vorsorgliches) Gesuch um Bestellung zur unentgeltlichen Rechtsvertreterin beinahe zehn Monate nach Abschluss des Schriftenwechsels (Urk. 10). Da keine weiteren Prozesshandlungen seitens des BeschwerdefÃ¼hrers mehr nÃ¶tig waren und sich auch ein Beweisverfahren erÃ¼brigt, liegt keine Notwendigkeit zur rechtlichen Vertretung vor. Das Gesuch um Bestellung zur unentgeltlichen Rechtsvertreterin ist deshalb abzuweisen.</w:t>
      </w:r>
    </w:p>
    <w:p>
      <w:r>
        <w:t>Das Gericht beschliesst:</w:t>
      </w:r>
    </w:p>
    <w:p>
      <w:r>
        <w:t>Â Â Â Â Â Â Â Â Â Â  Das Gesuch vom 1. Februar 2006 (Urk. 13) um Bestellung von RechtsanwÃ¤ltin lic. iur. Caroline Ferber zur unentgeltlichen RechtsbeistÃ¤ndin wird abgewiesen;</w:t>
      </w:r>
    </w:p>
    <w:p>
      <w:r>
        <w:t>und erkennt sodann:</w:t>
      </w:r>
    </w:p>
    <w:p>
      <w:r>
        <w:t>1.Â Â Â Â Â Â Â Â  Die Beschwerde wird abgewiesen.</w:t>
      </w:r>
    </w:p>
    <w:p>
      <w:r>
        <w:t>2.Â Â Â Â Â Â Â Â  Das Verfahren ist kostenlos.</w:t>
      </w:r>
    </w:p>
    <w:p>
      <w:r>
        <w:t>3. Zustellung gegen Empfangsschein an:</w:t>
      </w:r>
    </w:p>
    <w:p>
      <w:r>
        <w:t>- lic. iur. Caroline Ferber</w:t>
      </w:r>
    </w:p>
    <w:p>
      <w:r>
        <w:t>- A.___</w:t>
      </w:r>
    </w:p>
    <w:p>
      <w:r>
        <w:t>- Z.___</w:t>
      </w:r>
    </w:p>
    <w:p>
      <w:r>
        <w:t>- Bezirksrat C.___</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