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ZL.2004.00027 vom 25. Februar 2005</w:t>
      </w:r>
    </w:p>
    <w:p>
      <w:r>
        <w:t>ZH Sozialversicherungsgericht, 2005-02-25, DE</w:t>
      </w:r>
    </w:p>
    <w:p>
      <w:r>
        <w:rPr>
          <w:b/>
        </w:rPr>
        <w:t xml:space="preserve">Quelle: </w:t>
      </w:r>
      <w:r>
        <w:t>https://mcp.opencaselaw.ch/entscheid/zh_sozialversicherungsgericht_ZL.2004.00027</w:t>
      </w:r>
    </w:p>
    <w:p>
      <w:r>
        <w:t>FR: ZH_SOZIALVERSICHERUNGSGERICHT ZL.2004.00027 du 25 février 2005</w:t>
      </w:r>
    </w:p>
    <w:p>
      <w:r>
        <w:t>IT: ZH_SOZIALVERSICHERUNGSGERICHT ZL.2004.00027 del 25 febbraio 2005</w:t>
      </w:r>
    </w:p>
    <w:p>
      <w:pPr>
        <w:pStyle w:val="Heading2"/>
      </w:pPr>
      <w:r>
        <w:t>Erwägungen</w:t>
      </w:r>
    </w:p>
    <w:p>
      <w:r>
        <w:rPr>
          <w:b/>
        </w:rPr>
        <w:t>E. 1</w:t>
      </w:r>
    </w:p>
    <w:p>
      <w:r>
        <w:t>1.1Â Â Â Â  GemÃ¤ss Art. 3 des Bundesgesetzes Ã¼ber ErgÃ¤nzungsleistungen zur AHV/IV (ELG) bestehen die ErgÃ¤nzungsleistungen einerseits aus der jÃ¤hrlichen ErgÃ¤nzungsleistung, welche monatlich ausbezahlt wird, anderseits aus der VergÃ¼tung von Krankheits- und Behinderungskosten.Â Â</w:t>
      </w:r>
    </w:p>
    <w:p>
      <w:r>
        <w:t>Â Â Â Â Â Â Â Â  GemÃ¤ss Art. 3b Abs. 2 und Abs. 3 ELG sind als Ausgaben von in einem Heim lebenden Personen unter anderem die Tagestaxe (Heimkosten), der Betrag fÃ¼r persÃ¶nliche Auslagen sowie ein jÃ¤hrlicher Pauschalbetrag fÃ¼r die obligatorische Krankenversicherung anzuerkennen.</w:t>
      </w:r>
    </w:p>
    <w:p>
      <w:r>
        <w:t>Â Â Â Â Â Â Â Â  Laut Art. 3c lit. d ELG sind als Einnahmen anzurechnen Renten, Pensionen und andere wiederkehrende Leistungen. Nach der Rechtsprechung des EidgenÃ¶ssischen Versicherungsgerichts zÃ¤hlen die von einer Krankenkasse aus einer Langzeitpflegeversicherung periodisch ausgerichteten BeitrÃ¤ge an die Kosten des Aufenthaltes in einem Pflegeheim als Âandere wiederkehrende Leistungen" im Sinne von Art. 3c Abs. 1 lit. d ELG zum anrechenbaren Einkommen (BGE 123 V 184).</w:t>
      </w:r>
    </w:p>
    <w:p>
      <w:r>
        <w:t>1.2Â Â Â Â  GemÃ¤ss Art. 3d Abs. 1 ELG kÃ¶nnen die Kosten fÃ¼r Zahnarzt, Hilfe, Pflege und Betreuung zu Hause sowie in Tagesstrukturen, DiÃ¤t, Transporte, Hilfsmittel sowie die Kostenbeteiligung nach Art. 64 des Bundesgesetzes Ã¼ber die Krankenversicherung (Kosten fÃ¼r Franchise und Selbstbehalt) bis zu einem Grenzbetrag mittels ErgÃ¤nzungsleistungen gedeckt werden. Die AufzÃ¤hlung der in Art. 3d Abs. 1 ELG genannten Kosten ist abschliessend (BGE 129 V 378 Erw. 3.1 AHI 2002 S. 74 f. Erw. 4a). Insbesondere bietet Art. 3d Abs. 1 ELG keine gesetzliche Grundlage fÃ¼r die VergÃ¼tung von Heimkosten als Krankheitskosten (BGE 129 V 378 Erw. 3.3).</w:t>
      </w:r>
    </w:p>
    <w:p>
      <w:r>
        <w:t>1.3Â Â Â Â  GemÃ¤ss Art. 25 Abs. 1 des Bundesgesetzes Ã¼ber den Allgemeinen Teil des Sozialversicherungsrechts vom 6. Oktober 2000; ATSG) sind unrechtmÃ¤ssig bezogene Leistungen zurÃ¼ckzuerstatten.</w:t>
      </w:r>
    </w:p>
    <w:p>
      <w:r>
        <w:t>Â Â Â Â Â Â Â Â  Nach der Rechtsprechung des EidgenÃ¶ssischen Versicherungsgerichts sind bei der Neuberechnung der ErgÃ¤nzungsleistungen zur Ermittlung des RÃ¼ckerstattungsbetrages alle anspruchsrelevanten, das anrechenbare Einkommen erhÃ¶henden und vermindernden TatsachenÃ¤nderungen zu berÃ¼cksichtigen (BGE 122 V 19).</w:t>
      </w:r>
    </w:p>
    <w:p>
      <w:r>
        <w:t>1.4Â Â Â Â  GemÃ¤ss Art. 53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Erheblich kÃ¶nnen nur Tatsachen sein, die zur Zeit der Erstbeurteilung bereits bestanden, jedoch unverschuldeterweise unbekannt waren oder unbewiesen blieben (BGE 119 V 184 Erw. 3a; 477 Erw. 1a, je mit Hinweisen).</w:t>
      </w:r>
    </w:p>
    <w:p>
      <w:r>
        <w:t>Â Â Â Â Â Â Â Â</w:t>
      </w:r>
    </w:p>
    <w:p>
      <w:r>
        <w:rPr>
          <w:b/>
        </w:rPr>
        <w:t>E. 2</w:t>
      </w:r>
    </w:p>
    <w:p>
      <w:r>
        <w:t>2.1Â Â Â Â  Streitig und zu prÃ¼fen ist die RÃ¼ckerstattung der von der BeschwerdefÃ¼hrerin im Zeitraum vom 1. MÃ¤rz 2001 bis 29. Februar 2004 bezogenen ErgÃ¤nzungsleistungen.</w:t>
      </w:r>
    </w:p>
    <w:p>
      <w:r>
        <w:t>2.2Â Â Â Â  Die DurchfÃ¼hrungsstelle hat nachtrÃ¤glich festgestellt, dass die BeschwerdefÃ¼hrerin Krankenkassenleistungen aus einer Langzeitpflegeversicherung bezogen hatte, welche nicht deklariert worden waren. Die nachtrÃ¤glich entdeckte unvollstÃ¤ndige Deklaration stellt einen Revisionsgrund im Sinne von Art. 53 ATSG dar. Die DurchfÃ¼hrungsstelle ist damit zu Recht auf die ursprÃ¼nglichen LeistungsverfÃ¼gungen zurÃ¼ckgekommen und hat die ErgÃ¤nzungsleistungen zur Ermittlung des RÃ¼ckerstattungsbetrages neu berechnet.Â</w:t>
      </w:r>
    </w:p>
    <w:p>
      <w:r>
        <w:rPr>
          <w:b/>
        </w:rPr>
        <w:t>E. 3</w:t>
      </w:r>
    </w:p>
    <w:p>
      <w:r>
        <w:t>3.1Â Â Â Â  Zu prÃ¼fen bleibt die der RÃ¼ckforderung zu Grunde liegende Berechnung.</w:t>
      </w:r>
    </w:p>
    <w:p>
      <w:r>
        <w:t>Â Â Â Â Â Â Â Â  Die BeschwerdefÃ¼hrerin machte in der Beschwerde - wie bereits im Verfahren vor dem Bezirksrat und der DurchfÃ¼hrungsstelle - geltend, die von ihr bezahlten Mehrkosten fÃ¼r das Einer- bzw. Zweierzimmer im Heim, nÃ¤mlich Fr. 40.-- pro Tag ab Heimeintritt bis 7. April 2003 bzw. Fr. 20.-- pro Tag seit 8. April 2003, seien bei der Neuberechnung der ErgÃ¤nzungsleistungen als Pflegekosten zum Abzug zuzulassen (Urk. 1, Urk. 2, Urk. 5/10/2).</w:t>
      </w:r>
    </w:p>
    <w:p>
      <w:r>
        <w:t>Â Â Â Â Â Â Â Â  Die DurchfÃ¼hrungsstelle hat bei der Neuberechnung der ErgÃ¤nzungsleistungen die bisher unberÃ¼cksichtigt gebliebenen Krankenkassenleistungen aus der Langzeitpflegeversicherung ab 1. MÃ¤rz 2001 zum anrechenbaren Einkommen hinzugerechnet. Den von der BeschwerdefÃ¼hrerin geltend gemachten Abzug der Mehrkosten fÃ¼r das Einer- bzw. Zweierzimmer hat sie nicht gewÃ¤hrt (Urk. 5/10/2). Der Bezirksrat hat das Vorgehen der DurchfÃ¼hrungsstelle geschÃ¼tzt, ohne auf das diesen Punkt betreffende Vorbringen der BeschwerdefÃ¼hrerin nÃ¤her einzugehen (Urk. 2).</w:t>
      </w:r>
    </w:p>
    <w:p>
      <w:r>
        <w:t>3.2Â Â Â Â  Die von der BeschwerdefÃ¼hrerin geltend gemachten Mehrkosten fÃ¼r das Einer- bzw. Zweierzimmer fallen nicht unter die abschliessende AufzÃ¤hlung der in Art. 3d Abs. 1 ELG genannten Krankheits- und Behinderungskosten (vgl. Erw. 1.2) und kÃ¶nnen daher als solche nicht mittels ErgÃ¤nzungsleistungen gedeckt werden.</w:t>
      </w:r>
    </w:p>
    <w:p>
      <w:r>
        <w:t>Â Â Â Â Â Â Â Â  Zu prÃ¼fen bleibt, ob sie als anrechenbare Ausgabe, welche zur Tagestaxe im Sinne von Art. 3b Abs. 2 lit. a ELG gehÃ¶rt, anerkannt werden kÃ¶nnen.</w:t>
      </w:r>
    </w:p>
    <w:p>
      <w:r>
        <w:t>Â Â Â Â Â Â Â Â  Im Rahmen der ErgÃ¤nzungsleistungen ist nur fÃ¼r einfache und zweckmÃ¤ssige Heimaufenthalte aufzukommen (Urteil des EidgenÃ¶ssischen Versicherungsgerichtes vom 21. September 2004 in Sachen G., P 25/04, Erw. 4.3). GemÃ¤ss Wegleitung des Bundesamtes fÃ¼r Sozialversicherung Ã¼ber die ErgÃ¤nzungsleistungen zur AHV/IV (WEL, Randziffer 4015) hat die Tagestaxe alle regelmÃ¤ssig anfallenden Kosten zu enthalten; die Berechtigung von ZuschlÃ¤gen kann Ã¼berprÃ¼ft werden.</w:t>
      </w:r>
    </w:p>
    <w:p>
      <w:r>
        <w:t>Â Â Â Â Â Â Â Â  In der Tagestaxe enthaltene ZuschlÃ¤ge fÃ¼r Einer- und Zweierzimmer werden im Grundsatz durch ErgÃ¤nzungsleistungen nicht gedeckt. Eine Ausnahme ist mÃ¶glich, wenn die Unterbringung in einem Einer- oder Zweierzimmer medizinisch begrÃ¼ndet ist, die damit verbundenen Mehrkosten aber weder von der Krankenkasse Ã¼bernommen, noch als Krankheits- oder Behinderungskosten durch ErgÃ¤nzungsleistungen gedeckt werden.</w:t>
      </w:r>
    </w:p>
    <w:p>
      <w:r>
        <w:t>Â Â Â Â Â Â Â Â  Aus dem Bericht des Spitals C.___ vom 22. Dezember 2003 geht hervor, dass die BeschwerdefÃ¼hrerin seit dem 24. Juni 1999 im Krankenheim D.___ aufgrund einer mittelschweren atypischen Demenz vom Alzheimertyp betreut wurde (Urk. 5/10/5, vgl. Urk. 5/10/7). AusgeprÃ¤gte VerhaltensstÃ¶rungen mit VerwirrungszustÃ¤nden hÃ¤tten Ende April 1999 zu einer Einweisung in die Gerontopsychiatrie H.___ gefÃ¼hrt (Urk. 5/10/5, vgl. Urk. 5/10/7). Unter medikamentÃ¶ser Therapie habe sich der Zustand leicht gebessert, so dass sie ins Krankenheim D.___ habe Ã¼bertreten kÃ¶nnen. Aufgrund von wiederholten UnruhezustÃ¤nden, schreiendem Verhalten und Halluzinationen habe sie zum eigenen wie auch zum Schutz der Umgebung ein Einzelzimmer erhalten. Der weitere Verlauf sei weiterhin von massiven VerhaltensstÃ¶rungen geprÃ¤gt gewesen. Diverse medikamentÃ¶se Einstellungen mit Neuroleptika und Antiepileptika seien weitgehend erfolglos geblieben. Erst im Sommer 2003 sei eine gewisse Beruhigung eingetreten, wahrscheinlich aufgrund des weiteren Abbaus im Rahmen der Grunderkrankung, so dass sie in ein Zweierzimmer habe verlegt werden kÃ¶nnen. Weiterhin trÃ¤ten Phasen voller Unruhe und VerhaltensstÃ¶rungen auf, insbesondere nach Verweigerung der medikamentÃ¶sen Einnahme. Aufgrund der doch sehr massiven demenzbedingten VerhaltensstÃ¶rungen in der Vergangenheit mit unzureichendem Ansprechen auf die verschiedensten Neuroleptika scheine der Aufenthalt in einem Einerzimmer medizinisch indiziert gewesen zu sein.</w:t>
      </w:r>
    </w:p>
    <w:p>
      <w:r>
        <w:t>Â Â Â Â Â Â Â Â  Aufgrund des Spitalberichts ergibt sich, dass die Unterbringung der BeschwerdefÃ¼hrerin in einem Einer- bzw. Zweierzimmer in der fraglichen Zeit medizinisch notwendig gewesen ist. Die geltend gemachten Mehrkosten fÃ¼r das Einer- bzw. Zweierzimmer sind deshalb bei der Neuberechnung der ErgÃ¤nzungsleistungen als anrechenbare Ausgabe, welche zur Tagestaxe im Sinne von Art. 3b Abs. 2 lit. a ELG gehÃ¶rt, zu berÃ¼cksichtigen.</w:t>
      </w:r>
    </w:p>
    <w:p>
      <w:r>
        <w:t>Â Â Â Â Â Â Â Â  Der angefochtene Beschluss des Bezirksrates vom 14. September 2004 und der Einspracheentscheid der DurchfÃ¼hrungsstelle vom 19. Mai 2004 sind deshalb aufzuheben, und die Sache ist an die DurchfÃ¼hrungsstelle zurÃ¼ckzuweisen, damit sie eine Neuberechnung der ErgÃ¤nzungsleistungen fÃ¼r den Zeitraum ab 1. MÃ¤rz 2001 bis 29. Februar 2004 unter MitberÃ¼cksichtigung der geltend gemachten Mehrkosten fÃ¼r das Einer- bzw. Zweierzimmer vornehme und hernach Ã¼ber den zurÃ¼ckzuerstattenden Betrag neu verfÃ¼ge.</w:t>
      </w:r>
    </w:p>
    <w:p>
      <w:r>
        <w:t>Â Â Â Â Â Â Â Â  Die Beschwerde ist somit gutzuheissen.</w:t>
      </w:r>
    </w:p>
    <w:p>
      <w:r>
        <w:t>Â Â Â Â Â Â Â Â</w:t>
      </w:r>
    </w:p>
    <w:p>
      <w:r>
        <w:t>Das Gericht erkennt:</w:t>
      </w:r>
    </w:p>
    <w:p>
      <w:r>
        <w:t>1.Â Â Â Â Â Â Â Â  In Gutheissung der Beschwerde werden der Beschluss des Bezirksrates B.___ vom 14. September 2004 und der Einspracheentscheid der Beschwerdegegnerin vom 19. Mai 2004 aufgehoben, und die Sache wird an diese zurÃ¼ckgewiesen, damit sie im Sinne der ErwÃ¤gungen verfahre und hernach Ã¼ber den zurÃ¼ckzuerstattenden Betrag neu verfÃ¼ge.</w:t>
      </w:r>
    </w:p>
    <w:p>
      <w:r>
        <w:t>2.Â Â Â Â Â Â Â Â  Das Verfahren ist kostenlos.</w:t>
      </w:r>
    </w:p>
    <w:p>
      <w:r>
        <w:t>3.Â Â Â Â Â Â Â Â  Zustellung gegen Empfangsschein an:</w:t>
      </w:r>
    </w:p>
    <w:p>
      <w:r>
        <w:t>- A.___</w:t>
      </w:r>
    </w:p>
    <w:p>
      <w:r>
        <w:t>- Gemeinde B.___</w:t>
      </w:r>
    </w:p>
    <w:p>
      <w:r>
        <w:t>- Bezirksrat B.___</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