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ZL.2004.00006 vom 26. September 2005</w:t>
      </w:r>
    </w:p>
    <w:p>
      <w:r>
        <w:t>ZH Sozialversicherungsgericht, 2005-09-26, DE</w:t>
      </w:r>
    </w:p>
    <w:p>
      <w:r>
        <w:rPr>
          <w:b/>
        </w:rPr>
        <w:t xml:space="preserve">Quelle: </w:t>
      </w:r>
      <w:r>
        <w:t>https://mcp.opencaselaw.ch/entscheid/zh_sozialversicherungsgericht_ZL.2004.00006</w:t>
      </w:r>
    </w:p>
    <w:p>
      <w:r>
        <w:t>FR: ZH_SOZIALVERSICHERUNGSGERICHT ZL.2004.00006 du 26 septembre 2005</w:t>
      </w:r>
    </w:p>
    <w:p>
      <w:r>
        <w:t>IT: ZH_SOZIALVERSICHERUNGSGERICHT ZL.2004.00006 del 26 settembre 2005</w:t>
      </w:r>
    </w:p>
    <w:p>
      <w:pPr>
        <w:pStyle w:val="Heading2"/>
      </w:pPr>
      <w:r>
        <w:t>Erwägungen</w:t>
      </w:r>
    </w:p>
    <w:p>
      <w:r>
        <w:rPr>
          <w:b/>
        </w:rPr>
        <w:t>E. 2</w:t>
      </w:r>
    </w:p>
    <w:p>
      <w:r>
        <w:t>2.1Â Â Â Â  Die jÃ¤hrliche ErgÃ¤nzungsleistung hat dem Betrag zu entsprechen, um den die anerkannten Ausgaben die anrechenbaren Einnahmen Ã¼bersteigen (Art. 3a Abs. 1 des Bundesgesetzes Ã¼ber ErgÃ¤nzungsleistungen zur Alters-, Hinterlassenen- und Invalidenversicherung, ELG). Zu den anrechenbaren Einnahmen gehÃ¶ren nach Art. 3c Abs. 1 ELG unter anderem ein FÃ¼nfzehntel des ReinvermÃ¶gens, soweit es bei Alleinstehenden 25'000 Franken Ã¼bersteigt (Auszug aus lit. c) sowie EinkÃ¼nfte und VermÃ¶genswerte, auf die verzichtet worden ist (lit. g).</w:t>
      </w:r>
    </w:p>
    <w:p>
      <w:r>
        <w:t>Â Â Â Â Â Â Â Â  Die ErgÃ¤nzungsleistungen bezwecken eine angemessene Deckung des Existenzbedarfs, indem sie bedÃ¼rftigen Rentnern und Rentnerinnen der AHV und Invalidenversicherung ein regelmÃ¤ssiges Mindesteinkommen sichern sollen. Es gilt deshalb der Grundsatz, dass nur tatsÃ¤chlich vereinnahmte EinkÃ¼nfte und vorhandene VermÃ¶genswerte zu berÃ¼cksichtigen sind. Eine EinschrÃ¤nkung findet sich dort, wo die versicherte Person ohne rechtliche Verpflichtung und ohne adÃ¤quate Gegenleistung auf VermÃ¶gen verzichtet hat, wo sie einen Rechtsanspruch auf bestimmte EinkÃ¼nfte und VermÃ¶genswerte hat, davon aber faktisch nicht Gebrauch macht beziehungsweise ihre Rechte nicht durchsetzt, oder wo sie aus von ihr zu verantwortenden GrÃ¼nden von der AusÃ¼bung einer mÃ¶glichen und zumutbaren ErwerbstÃ¤tigkeit absieht (BGE 121 V 205 Erw. 4a).</w:t>
      </w:r>
    </w:p>
    <w:p>
      <w:r>
        <w:rPr>
          <w:b/>
        </w:rPr>
        <w:t>E. 2.2</w:t>
      </w:r>
    </w:p>
    <w:p>
      <w:r>
        <w:t>Altersleistungen von FreizÃ¼gigkeitspolicen und FreizÃ¼gigkeitskonten dÃ¼rfen frÃ¼hestens fÃ¼nf Jahre vor und spÃ¤testens fÃ¼nf Jahre nach Erreichen des Rentenalters nach Artikel 13 Absatz 1 des Bundesgesetzes Ã¼ber die berufliche Alters-, Hinterlassenen- und Invalidenvorsorge (BVG) ausbezahlt werden (Art. 16 Abs. 1 der Verordnung Ã¼ber die FreizÃ¼gigkeit in der beruflichen Alters-, Hinterlassenen- und Invalidenvorsorge, FZV). Beziehen die Versicherten eine volle Invalidenrente der EidgenÃ¶ssischen Invalidenversicherung und wird das InvaliditÃ¤tsrisiko nach Artikel 10 AbsÃ¤tze 2 und 3 zweiter Satz nicht zusÃ¤tzlich versichert, so wird die Altersleistung auf Begehren der Versicherten vorzeitig ausbezahlt (Art. 16 Abs. 2 FZV).</w:t>
      </w:r>
    </w:p>
    <w:p>
      <w:r>
        <w:t>2.3Â Â Â Â  FÃ¼r die Beurteilung der GesetzmÃ¤ssigkeit der angefochtenen VerfÃ¼gung oder des Einspracheentscheides ist fÃ¼r das Sozialversicherungsgericht in der Regel der Sachverhalt massgebend, der zur Zeit des Erlasses des angefochtenen Einspracheentscheides gegeben war (BGE 121 V 366 Erw. 1b mit Hinweis). Tatsachen, die den Sachverhalt nach diesem Zeitpunkt verÃ¤ndert haben, sollen im Normalfall Gegenstand einer neuen VerwaltungsverfÃ¼gung bilden (BGE 130 V 140 Erw. 2.1 mit Hinweis). Sie kÃ¶nnen indessen, unter Wahrung des rechtlichen GehÃ¶rs, berÃ¼cksichtigt werden, wenn sie kurze Zeit nach dem Erlass des angefochtenen Einspracheentscheids eingetreten sind, sich ihre Beachtung aus prozessÃ¶konomischen GrÃ¼nden unbedingt aufdrÃ¤ngt und sie hinreichend klar feststehen (vgl. BGE 105 V 161 f. Erw. 2d; ZAK 1984 S. 349 Erw. 1b). Dies ist der Fall, wenn sie mit dem Streitgegenstand in engem Sachzusammenhang stehen und geeignet sind, die Beurteilung im Zeitpunkt des Erlasses des Einspracheentscheids zu beeinflussen (vgl. BGE 99 V 102 Erw. 4 mit Hinweisen).</w:t>
      </w:r>
    </w:p>
    <w:p>
      <w:r>
        <w:rPr>
          <w:b/>
        </w:rPr>
        <w:t>E. 3.1</w:t>
      </w:r>
    </w:p>
    <w:p>
      <w:r>
        <w:t>Unbestritten ist, dass der BeschwerdefÃ¼hrerin die Mittel aus dem FreizÃ¼gigkeitskonto von Fr. 30'626.- zuzÃ¼glich Zinsen auf ihr Begehren vom 17. Juni 2003 (im Sinne von Art. 16 Abs. 2 FZV) am 19. Juni 2003 ausbezahlt wurden (mit Gutschrift per 23. Juni 2003; Urk. 1 S. 3 und Urk. 7/50-51). Streitig ist, ob bei der Festsetzung der ErgÃ¤nzungsleistungen und Beihilfen fÃ¼r den Zeitraum ab 1. Januar 2003 das FreizÃ¼gigkeitsguthaben von Fr. 30'626.- und die entsprechenden Zinsen bereits vor der Auszahlung als anrechenbares ReinvermÃ¶gen beziehungsweise als VermÃ¶gensertrag zu berÃ¼cksichtigen sind.</w:t>
      </w:r>
    </w:p>
    <w:p>
      <w:r>
        <w:t>Â Â Â Â Â Â Â Â  Der Beschwerdegegner und die Vorinstanz bejahen dies. Sie begrÃ¼nden dies unter anderem damit, dass die BeschwerdefÃ¼hrerin Ã¼ber diese Mittel schon vor der Auszahlung hÃ¤tte frei verfÃ¼gen kÃ¶nnen, und dass die Forderung somit schon vorher fÃ¤llig gewesen sei. Zudem werde mit dem Freibetrag von Fr. 25'000.- bereits ein angemessener VermÃ¶gensbetrag aus der Berechnung ausgeklammert. Die unterschiedliche Behandlung gegenÃ¼ber Teilinvaliden sei sachlich gerechtfertigt, da die berufliche Vorsorge nur den ErwerbstÃ¤tigen zustehe. Die Mittel auf dem FreizÃ¼gigkeitskonto wÃ¼rden in einem Fall wie dem Vorliegenden nicht der Absicherung der WeiterfÃ¼hrung der beruflichen Vorsorge dienen (Urk. 2 und Urk. 6/1).</w:t>
      </w:r>
    </w:p>
    <w:p>
      <w:r>
        <w:t>Â Â Â Â Â Â Â Â  DemgegenÃ¼ber macht die BeschwerdefÃ¼hrerin unter anderem geltend (Urk. 1), die Voraussetzungen fÃ¼r eine Anrechnung der Mittel auf dem FreizÃ¼gigkeitskonto im massgebenden Zeitraum vor der Auszahlung seien weder nach Art. 3c Abs. 1 lit. c noch nach Art. 3c Abs. 1 lit. g ELG gegeben. Zudem sei das Vorgehen des Beschwerdegegners gesetzes- und verfassungswidrig, indem die BeschwerdefÃ¼hrerin im Vergleich zu NichterwerbstÃ¤tigen und Teilinvaliden rechtsungleich behandelt und ihre verfassungsmÃ¤ssig geschÃ¼tzte berufliche Vorsorge verletzt werde. Mit dem Freibetrag von Fr. 25'000.- sei die Altersvorsorge nicht genÃ¼gend geschÃ¼tzt. FÃ¼r das Vorgehen des Beschwerdegegners fehle eine gesetzliche Grundlage.</w:t>
      </w:r>
    </w:p>
    <w:p>
      <w:r>
        <w:t>3.2Â Â Â Â</w:t>
      </w:r>
    </w:p>
    <w:p>
      <w:r>
        <w:t>3.2.1Â Â  Nach der bundesgerichtlichen Rechtsprechung gilt die Barauszahlung einer FreizÃ¼gigkeitsleistung, deren Auszahlung nicht von Gesetzes wegen obligatorisch ist, erst als fÃ¤llig, wenn der Vorsorgenehmer beziehungsweise die Vorsorgenehmerin sie verlangt, nicht schon bei Eintritt des FreizÃ¼gigkeitsfalles. Dies ergibt sich daraus, dass die Entstehung des Barauszahlungsanspruchs suspensiv bedingt ist durch das hinreichend begrÃ¼ndete Auszahlungsbegehren (BGE 121 III 34 Erw. 2c; Urteil des Bundesgerichts in Sachen M. vom 26. Mai 2000, 2P43.2000, Erw. 2g). Nach dem Grundsatz, dass - vorbehÃ¤ltlich des VermÃ¶gensverzichte - bei der Berechnung des ErgÃ¤nzungsleistungsanspruchs nur tatsÃ¤chlich vereinnahmte EinkÃ¼nfte und vorhandene VermÃ¶genswerte zu berÃ¼cksichtigen sind, Ã¼ber die die versicherte Person ungeschmÃ¤lert verfÃ¼gen kann (BGE 127 V 249 Erw. 4a mit Hinweisen), kann die FreizÃ¼gigkeitsleistung der BeschwerdefÃ¼hrerin daher vor der am 19. Juni 2003 erfolgten Auszahlung nicht als VermÃ¶gen angerechnet werden.</w:t>
      </w:r>
    </w:p>
    <w:p>
      <w:r>
        <w:t>Â Â Â Â Â Â Â Â  Bis zu diesem Zeitpunkt kann auch nicht von einem Verzicht im Sinne von Art. 3c Abs. 1 lit. g ELG ausgegangen werden. Denn einerseits besteht fÃ¼r ein Vorsorgesubstrat im Rahmen der zweiten SÃ¤ule offensichtlich eine entsprechende adÃ¤quate Gegenleistung. Andererseits war die Erhaltung des Vorsorgesubstrates rechtlich nicht nur zulÃ¤ssig; vielmehr entsprach dies grundsÃ¤tzlich dem primÃ¤ren Sinn der FreizÃ¼gigkeitsbestimmungen (BGE 129 III 312 Erw. 3.3). Indem die BeschwerdefÃ¼hrerin die Mittel auf dem FreizÃ¼gigkeitskonto vorerst stehen liess, hat sie ein gesetzlich ausdrÃ¼cklich vorgesehenes Wahlrecht ausgeÃ¼bt. Es kann daher nicht gesagt werden, die BeschwerdefÃ¼hrerin habe ein Recht nicht geltend gemacht oder durchgesetzt und damit auf ihr zustehende VermÃ¶genswerte verzichtet (Erw. 2.1).</w:t>
      </w:r>
    </w:p>
    <w:p>
      <w:r>
        <w:t>3.2.2Â Â  Dieses Ergebnis wird auch unter verfassungsrechtlichen Gesichtspunkten beziehungsweise im Rahmen einer verfassungskonformen Auslegung (BGE 126 V 97 Erw. 4b) gestÃ¼tzt.</w:t>
      </w:r>
    </w:p>
    <w:p>
      <w:r>
        <w:t>Â Â Â Â Â Â Â Â  WÃ¤hrend die Leistungen der ersten SÃ¤ule, bestehend aus den AHV/IV-Leistungen (SÃ¤ule 1a) sowie den ErgÃ¤nzungsleistungen (SÃ¤ule 1b), der Existenzsicherung dienen, will die berufliche Vorsorge (SÃ¤ule 2a und 2b) zusammen mit der Alters-, Hinterlassenen- und Invalidenversicherung die Fortsetzung der gewohnten Lebenshaltung ermÃ¶glichen (Art. 111, 112 und 113 der Bundesverfassung [BV] sowie Ãbergangsbestimmung Art. 196 Ziff. 10 BV zu Art. 112 BV; BGE 129 III 310 Erw. 2.5).</w:t>
      </w:r>
    </w:p>
    <w:p>
      <w:r>
        <w:t>Â Â Â Â Â Â Â Â  Nach diesen verfassungsrechtlichen Bestimmungen sind die Zielsetzungen der ersten und zweiten SÃ¤ule gegeneinander abzugrenzen. Dabei sind die beiden Ziele gleichzeitig beziehungsweise kumulativ anzustreben. Aus den verfassungsrechtlichen Zielsetzungen lÃ¤sst sich daher keine SubsidiaritÃ¤t in dem Sinne ableiten, dass der Anspruch auf Vorsorgeleistungen jenem auf ErgÃ¤nzungsleistungen vorgeht. Im Weiteren ist tatsÃ¤chlich nicht einzusehen, weshalb die BeschwerdefÃ¼hrerin ergÃ¤nzungsleistungsrechtlich bezÃ¼glich der Anrechnung von Mitteln auf dem FreizÃ¼gigkeitskonto anders behandelt werden soll als eine Teilinvalide, bei welcher allfÃ¤llige Mittel auf einem FreizÃ¼gigkeitskonto mangels der MÃ¶glichkeit eines Barbezuges (Art. 16 Abs. 2 FZV) nicht angerechnet werden kÃ¶nnen. Sachliche GrÃ¼nde fÃ¼r eine solche Unterscheidung werden vom Beschwerdegegner jedenfalls nicht vorgebracht.</w:t>
      </w:r>
    </w:p>
    <w:p>
      <w:r>
        <w:t>3.2.3Â Â  Der Erhalt des Vorsorgesubstrats statt Vorbezug und der gleichzeitige Bezug von ErgÃ¤nzungsleistungen kann in Anbetracht der HÃ¶he des Vorsorgesubstrates von rund Fr. 30'000.- auch nicht als rechtsmissbrÃ¤uchlich bezeichnet werden.</w:t>
      </w:r>
    </w:p>
    <w:p>
      <w:r>
        <w:t>3.3Â Â Â Â  Nach dem Gesagten ist bei der Festsetzung von Zusatzleistungen in tatsÃ¤chlicher Hinsicht davon auszugehen, dass die Mittel auf dem FreizÃ¼gigkeitskonto am 19. Juni 2003 ausbezahlt wurden und die BeschwerdefÃ¼hrerin ab diesem Zeitpunkt darÃ¼ber verfÃ¼gen konnte. Vor dem 19. Juni 2003 kann der Betrag von Fr. 30'626.- plus Zinsen nicht als anrechenbares VermÃ¶gen betrachtet werden. In diesem Sinne wird der Beschwerdegegner Ã¼ber die Zusatzleistungen der BeschwerdefÃ¼hrerin ab 1. Januar 2003 neu zu verfÃ¼gen haben.</w:t>
      </w:r>
    </w:p>
    <w:p>
      <w:r>
        <w:t>Â Â Â Â Â Â Â Â  In zeitlicher Hinsicht hat die VerfÃ¼gung den Sachverhalt zu beschlagen, wie er sich bis zum angefochtenen Einspracheentscheid vom 25. September 2003 entwickelt hat. Dabei ist auch der Einwand der BeschwerdefÃ¼hrerin zu prÃ¼fen, dass ihr ReinvermÃ¶gen infolge Anschaffungen per Ende Juli 2003 Fr. 29'486.20 und per Ende September 2003 Fr. 20'125.- betragen habe (Urk. 1 S. 3 und 11 f., Urk. 7/51-52 und Urk. 3/3).</w:t>
      </w:r>
    </w:p>
    <w:p>
      <w:r>
        <w:t>Â Â Â Â Â Â Â Â  Die Neufestsetzung hat grundsÃ¤tzlich ungeachtet der unangefochtenen VerfÃ¼gung vom 9. Mai 2003 (Urk. 7/6) zu erfolgen, mit welcher die ErgÃ¤nzungsleistungen und Beihilfen fÃ¼r den Zeitraum ab 1. Mai 2003 festgesetzt wurden. GemÃ¤ss einer Auskunft des Beschwerdegegners (in Form eines undatierten E-Mails, Urk. 7/41) brauchte die BeschwerdefÃ¼hrerin diese VerfÃ¼gung nicht selbstÃ¤ndig anzufechten. Aus dieser Auskunft darf der BeschwerdefÃ¼hrerin daher kein Rechtsnachteil erwachsen (Art. 49 Abs. 3 des Bundesgesetzes Ã¼ber den Allgemeinen Teil des Sozialversicherungsrechts; ATSG).</w:t>
      </w:r>
    </w:p>
    <w:p>
      <w:r>
        <w:t>Â Â Â Â Â Â Â Â  Die angefochtene RÃ¼ckerstattungsverfÃ¼gung ist der Neufestsetzung der Zusatzleistungen entsprechend anzupassen. Soweit die BeschwerdefÃ¼hrerin dem Beschwerdegegner bereits einen zu hohen Betrag zurÃ¼ckerstattet hat (Urk. 1 S. 12), ist dieser der BeschwerdefÃ¼hrerin zurÃ¼ckzuzahlen.</w:t>
      </w:r>
    </w:p>
    <w:p>
      <w:r>
        <w:t>Â Â Â Â Â Â Â Â  Die Beschwerde ist somit teilweise gutzuheissen.</w:t>
      </w:r>
    </w:p>
    <w:p>
      <w:r>
        <w:rPr>
          <w:b/>
        </w:rPr>
        <w:t>E. 4</w:t>
      </w:r>
    </w:p>
    <w:p>
      <w:r>
        <w:t>Hinsichtlich des Verfahrens vor dem Bezirksrat ZÃ¼rich wird die Sache an diesen zurÃ¼ckgewiesen, damit er Ã¼ber die ParteientschÃ¤digung entsprechend dem Ausgang des Verfahrens neu befinde.</w:t>
      </w:r>
    </w:p>
    <w:p>
      <w:r>
        <w:rPr>
          <w:b/>
        </w:rPr>
        <w:t>E. 5</w:t>
      </w:r>
    </w:p>
    <w:p>
      <w:r>
        <w:t>Zustellung gegen Empfangsschein an:</w:t>
      </w:r>
    </w:p>
    <w:p>
      <w:r>
        <w:t>- Rechtsanwalt Christoph LÃ¼thy</w:t>
      </w:r>
    </w:p>
    <w:p>
      <w:r>
        <w:t>- Amt fÃ¼r Zusatzleistungen zur AHV/IV der Stadt ZÃ¼rich unter Beilage einer Kopie von Urk. 1 und Urk. 3/3</w:t>
      </w:r>
    </w:p>
    <w:p>
      <w:r>
        <w:t>- Bezirksrat ZÃ¼rich</w:t>
      </w:r>
    </w:p>
    <w:p>
      <w:r>
        <w:t>- Bundesamt fÃ¼r Sozialversicherung</w:t>
      </w:r>
    </w:p>
    <w:p>
      <w:r>
        <w:t>- Direktion fÃ¼r Sicherheit und Soziales des Kantons ZÃ¼rich</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