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ZL.2004.00003 vom 30. September 2004</w:t>
      </w:r>
    </w:p>
    <w:p>
      <w:r>
        <w:t>ZH Sozialversicherungsgericht, 2004-09-30, DE</w:t>
      </w:r>
    </w:p>
    <w:p>
      <w:r>
        <w:rPr>
          <w:b/>
        </w:rPr>
        <w:t xml:space="preserve">Quelle: </w:t>
      </w:r>
      <w:r>
        <w:t>https://mcp.opencaselaw.ch/entscheid/zh_sozialversicherungsgericht_ZL.2004.00003</w:t>
      </w:r>
    </w:p>
    <w:p>
      <w:r>
        <w:t>FR: ZH_SOZIALVERSICHERUNGSGERICHT ZL.2004.00003 du 30 septembre 2004</w:t>
      </w:r>
    </w:p>
    <w:p>
      <w:r>
        <w:t>IT: ZH_SOZIALVERSICHERUNGSGERICHT ZL.2004.00003 del 30 settembre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GemÃ¤ss Art. 56 Abs. 2 des Bundesgesetzes Ã¼ber den Allgemeinen Teil des Sozialversicherungsrechts (ATSG) kann Beschwerde erhoben werden, wenn der VersicherungstrÃ¤ger entgegen dem Begehren der betroffenen Person keine VerfÃ¼gung oder keinen Einspracheentscheid erlÃ¤sst. Rechtsverweigerung liegt vor, wenn der VersicherungstrÃ¤ger trotz entsprechender Pflicht eine ihm obliegende Amtshandlung nicht vornimmt. RechtsverzÃ¶gerung liegt vor, wenn der VersicherungstrÃ¤ger das Verfahren nicht innert angemessener Frist abschliesst (BGE 130 V 90, Urteil des EidgenÃ¶ssischen Versicherungsgerichts vom 3. Dezember 2003 in Sachen F, I 499/03). Beides gilt als VerfÃ¼gung, wogegen gestÃ¼tzt auf Art. 56 Abs. 2 ATSG ein Rechtsmittel eingereicht werden kann (Kieser, ATSG-Kommentar, Art. 56 N 10).</w:t>
      </w:r>
    </w:p>
    <w:p>
      <w:r>
        <w:t>Â Â Â Â Â Â Â Â  Nach Art. 82 ATSG haben die Kantone ihre Bestimmungen Ã¼ber die Rechtspflege dem ATSG innerhalb von fÃ¼nf Jahren nach seinem Inkrafttreten anzupassen. Da der Kanton ZÃ¼rich seine Vorschriften noch nicht angepasst hat, gilt nach wie vor das zweistufige Rechtspflegeverfahren mit dem Bezirksrat als erster Instanz.</w:t>
      </w:r>
    </w:p>
    <w:p>
      <w:r>
        <w:t>1.2Â Â Â Â  Der Bezirksrat ging im angefochtenen Beschluss davon aus, der BeschwerdefÃ¼hrer habe mit seiner Eingabe vom 8. Februar 2003 geltend gemacht, dass das Amt fÃ¼r Zusatzleistungen das Erlassgesuch L.___s in einem formellen Beschluss hÃ¤tte behandeln mÃ¼ssen, dies jedoch unterlassen habe. Dementsprechend hat der Bezirksrat die Eingabe des BeschwerdefÃ¼hrers vom 8. Februar 2003 als Rechtsverweigerungsbeschwerde behandelt. GestÃ¼tzt auf Art. 58 Abs. 1 ATSG in Verbindung mit Art. 57 ATSG und Art. 82 Abs. 2 ATSG erklÃ¤rte er sich in erster Instanz zur Beurteilung der Rechtsverweigerungsbeschwerde zustÃ¤ndig, was sich als gesetzeskonform erweist.Â</w:t>
      </w:r>
    </w:p>
    <w:p>
      <w:r>
        <w:rPr>
          <w:b/>
        </w:rPr>
        <w:t>E. 2</w:t>
      </w:r>
    </w:p>
    <w:p>
      <w:r>
        <w:t>2.1Â Â Â Â  GemÃ¤ss Art. 59 ATSG ist zur Beschwerde berechtigt, wer durch die angefochtene VerfÃ¼gung oder den Einspracheentscheid berÃ¼hrt ist und ein schutzwÃ¼rdiges Interesse an der Aufhebung oder Ãnderung hat. Nach der Rechtsprechung sind insbesondere die Verwandten im Sinne von Art. 328 des Zivilgesetzbuches (ZGB; Verwandte in auf- und absteigender Linie sowie Geschwister) zur Beschwerde legitimiert, ausnahmsweise jeder einzelne Erbe einer Erbengemeinschaft betreffend vermÃ¶gensrechtliche Interessen des Nachlasses (BGE 99 V 165 ff.). Dagegen ist der GlÃ¤ubiger einer versicherten Person nicht zur Beschwerde befugt (BGE 101 V 123, Erw. 1b).</w:t>
      </w:r>
    </w:p>
    <w:p>
      <w:r>
        <w:t>2.2Â Â Â Â  Zu prÃ¼fen ist, ob der Bezirksrat die Legitimation des BeschwerdefÃ¼hrers zur Erhebung der Rechtsverweigerungsbeschwerde vom 8. Februar 2003 zu Recht verneint hat.</w:t>
      </w:r>
    </w:p>
    <w:p>
      <w:r>
        <w:t>Â Â Â Â Â Â Â Â  Aktenkundig ist, dass zwischen dem BeschwerdefÃ¼hrer und L.___ keine Verwandtschaft im Sinne von Art. 328 ZGB bestand. Im Weiteren kommt ihm keine Erbenstellung zu, da er weder gesetzlicher noch eingesetzter Erbe von L.___ ist (Urk. 5/8).Â</w:t>
      </w:r>
    </w:p>
    <w:p>
      <w:r>
        <w:t>Â Â Â Â Â Â Â Â  Der BeschwerdefÃ¼hrer macht geltend, er habe L.___ seit 1991 geholfen, ihre finanziellen Angelegenheiten zu erledigen, und habe Ã¼ber eine schriftliche Vollmacht von L.___ und ihrem vorverstorbenen Ehemann verfÃ¼gt (Urk. 5/9). Diese Vollmacht reichte er ein (Urk. 5/12/1). FÃ¼r all seine BemÃ¼hungen fÃ¼r L.___ verlange er jetzt eine EntschÃ¤digung von Fr. 11'820.-- (Urk. 5/8).</w:t>
      </w:r>
    </w:p>
    <w:p>
      <w:r>
        <w:t>Â Â Â Â Â Â Â Â  Die durch L.___ erteilte Vollmacht an den BeschwerdefÃ¼hrer ist infolge Todes am 7. Januar 2003 erloschen (Art. 35 des Obligationenrechtes, OR). Der BeschwerdefÃ¼hrer war damit nicht berechtigt, die Rechtsverweigerungsbeschwerde als Vertreter von L.___ zu fÃ¼hren.</w:t>
      </w:r>
    </w:p>
    <w:p>
      <w:r>
        <w:t>Â Â Â Â Â Â Â Â  Der BeschwerdefÃ¼hrer ist weder Verwandter im Sinne von Art. 328 ZGB noch Erbe von L.___. Er beruft sich ausschliesslich darauf, dass er GlÃ¤ubiger von L.___ bzw. deren Nachlass sei. Nach der Rechtsprechung genÃ¼gt eine GlÃ¤ubigerstellung nicht zur Bejahung einer Beschwerdebefugnis. Der BeschwerdefÃ¼hrer war damit nicht berechtigt, die RechtsverzÃ¶gerungsbeschwerde vom 8. Februar 2003 in eigenem Namen zu erheben.</w:t>
      </w:r>
    </w:p>
    <w:p>
      <w:r>
        <w:t>Â Â Â Â Â Â Â Â  Der Bezirksrat hat die Beschwerdebefugnis des BeschwerdefÃ¼hrers damit zu Recht verneint. Der angefochtene Beschluss des Bezirksrates vom 10. Dezember 2003, mit welchem auf die Rechtsverweigerungsbeschwerde des BeschwerdefÃ¼hrers nicht eingetreten wurde, erweist sich damit als rechtens. Die Beschwerde ist deshalb abzuweisen.</w:t>
      </w:r>
    </w:p>
    <w:p>
      <w:r>
        <w:t>Â Â Â Â Â Â Â Â  Soweit der BeschwerdefÃ¼hrer mit der Beschwerde zusÃ¤tzlich verlangt, die mit rechtskrÃ¤ftigem Beschluss des Bezirksrates vom 30. Januar 2001 festgesetzte RÃ¼ckerstattungsschuld L.___s von Fr. 22'660.-- sei aufgrund seiner Angaben nachtrÃ¤glich herabzusetzen, ist darauf nicht einzutreten, da sie nicht Gegenstand des angefochtenen Beschlusses bildet.</w:t>
      </w:r>
    </w:p>
    <w:p>
      <w:r>
        <w:t>Â Â Â Â Â Â Â Â</w:t>
      </w:r>
    </w:p>
    <w:p>
      <w:r>
        <w:t>Das Gericht erkennt:</w:t>
      </w:r>
    </w:p>
    <w:p>
      <w:r>
        <w:t>1.Â Â Â Â Â Â Â Â  Die Beschwerde wird abgewiesen, soweit darauf eingetreten wird.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B.___</w:t>
      </w:r>
    </w:p>
    <w:p>
      <w:r>
        <w:t>- Stadt DÃ¼bendorf</w:t>
      </w:r>
    </w:p>
    <w:p>
      <w:r>
        <w:t>- Bezirksrat Uster</w:t>
      </w:r>
    </w:p>
    <w:p>
      <w:r>
        <w:t>- Bundesamt fÃ¼r Sozialversicherung</w:t>
      </w:r>
    </w:p>
    <w:p>
      <w:r>
        <w:t>- Direktion fÃ¼r Sicherheit und Soziales des Kantons ZÃ¼rich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der kantonalrechtlichen Beihilfe und der kommunalrechtlichen GemeindezuschÃ¼sse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