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ZL.2003.00016 vom 26. April 2006</w:t>
      </w:r>
    </w:p>
    <w:p>
      <w:r>
        <w:t>ZH Sozialversicherungsgericht, 2006-04-26, DE</w:t>
      </w:r>
    </w:p>
    <w:p>
      <w:r>
        <w:rPr>
          <w:b/>
        </w:rPr>
        <w:t xml:space="preserve">Quelle: </w:t>
      </w:r>
      <w:r>
        <w:t>https://mcp.opencaselaw.ch/entscheid/zh_sozialversicherungsgericht_ZL.2003.00016</w:t>
      </w:r>
    </w:p>
    <w:p>
      <w:r>
        <w:t>FR: ZH_SOZIALVERSICHERUNGSGERICHT ZL.2003.00016 du 26 avril 2006</w:t>
      </w:r>
    </w:p>
    <w:p>
      <w:r>
        <w:t>IT: ZH_SOZIALVERSICHERUNGSGERICHT ZL.2003.00016 del 26 aprile 2006</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Die verfahrensrechtliche Frage nach der aufschiebenden Wirkung der Beschwerde hat das EidgenÃ¶ssische Versicherungsgericht mit Urteil vom 13. Juli 2004 rechtskrÃ¤ftig entschieden (Urk. 29) und ist hier nicht mehr zu behandeln.</w:t>
      </w:r>
    </w:p>
    <w:p>
      <w:r>
        <w:t>1.3Â Â Â Â  GemÃ¤ss Art. 3 des Bundesgesetzes Ã¼ber ErgÃ¤nzungsleistungen zur Alters-, und Hinterlassenen- und Invalidenversicherung (ELG) bestehen die ErgÃ¤nzungsleistungen aus der jÃ¤hrlichen ErgÃ¤nzungsleistung, welche monatlich ausbezahlt wird, und der VergÃ¼tung von Krankheits- und Behinderungskosten.</w:t>
      </w:r>
    </w:p>
    <w:p>
      <w:r>
        <w:t>Â Â Â Â Â Â Â Â  GemÃ¤ss Art. 3a ELG hat die jÃ¤hrliche ErgÃ¤nzungsleistung dem Betrag zu entsprechen, um den die anerkannten Ausgaben die anrechenbaren Einnahmen Ã¼bersteigen (Abs. 1).</w:t>
      </w:r>
    </w:p>
    <w:p>
      <w:r>
        <w:t>Â Â Â Â Â Â Â Â  GemÃ¤ss Art. 3d Abs. 1 ELG in Verbindung mit Art. 19a der Verordnung Ã¼ber ErgÃ¤nzungsleistungen zur Alters-, und Hinterlassenen- und Invalidenversicherung (ELV) haben Personen mit EinnahmenÃ¼berschuss (anrechenbare Einnahmen hÃ¶her als anerkannte Ausgaben) Anspruch auf die VergÃ¼tung von Krankheits- und Behinderungskosten, wenn sie die Ã¼brigen Voraussetzungen nach Art. 2 ELG erfÃ¼llen (Wohnsitz und gewÃ¶hnlicher Aufenthalt in der Schweiz).</w:t>
      </w:r>
    </w:p>
    <w:p>
      <w:r>
        <w:t>Â Â Â Â Â Â Â Â Im Kanton ZÃ¼rich werden nebst ErgÃ¤nzungsleistungen auch Beihilfen ausgerichtet. Die Beihilfen basieren auf dem gleichen System wie die ErgÃ¤nzungsleistungen mit dem wesentlichsten Unterschied, dass andere Einkommensgrenzen bestehen (vgl. Â§Â§ 15 und 16 des kantonalen Gesetzes Ã¼ber die Zusatzleistungen zur AHV/IV; ZLG). Dasselbe gilt zudem hinsichtlich der stÃ¤dtischen GemeindezuschÃ¼sse im VerhÃ¤ltnis zur kantonalen Regelung des ZLG: GemÃ¤ss Art. 12 der Verordnung der Stadt U.__ Ã¼ber den Vollzug des Gesetzes Ã¼ber die Zusatzleistungen zur AHV/IV und die GewÃ¤hrung von GemeindezuschÃ¼ssen (VV0-ZLG) finden die Bestimmungen des ZLG sinngemÃ¤ss auch auf die GemeindezuschÃ¼sse Anwendung, soweit durch diese Verordnung nichts anderes bestimmt ist.</w:t>
      </w:r>
    </w:p>
    <w:p>
      <w:r>
        <w:t>1.4Â Â Â Â  GemÃ¤ss Art. 27 ELV sind unrechtmÃ¤ssig bezogene ErgÃ¤nzungsleistungen vom BezÃ¼ger zurÃ¼ckzuerstatten, wobei fÃ¼r die RÃ¼ckerstattung die Vorschriften des Bundesgesetzes Ã¼ber die Alters- und Hinterlassenenversicherung (AHVG) sinngemÃ¤ss anzuwenden sind. GemÃ¤ss Art. 47 Abs. 1 AHVG sind unrechtmÃ¤ssig bezogene Renten zurÃ¼ckzuerstatten.</w:t>
      </w:r>
    </w:p>
    <w:p>
      <w:r>
        <w:t>Â Â Â Â Â Â Â Â  Nach der Rechtsprechung des EidgenÃ¶ssischen Versicherungsgerichts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(BGE 119 V 183).</w:t>
      </w:r>
    </w:p>
    <w:p>
      <w:r>
        <w:t>Â Â Â Â Â Â Â Â  Das EidgenÃ¶ssische Versicherungsgericht hat in konstanter Rechtsprechung erkannt, dass eine versicherte Person, der rÃ¼ckwirkend Renten ausbezahlt werden fÃ¼r einen Zeitraum, in dem ihr bereits ErgÃ¤nzungsleistungen ausgerichtet worden sind, die zu viel erhaltenen ErgÃ¤nzungsleistungen zurÃ¼ckzuerstatten hat. Die RÃ¼ckerstattungspflicht besteht unabhÃ¤ngig von einem Verschulden, insbesondere von einer Meldepflichtverletzung. Es geht einzig darum, den gesetzlichen Zustand nach Entdecken einer neuen Tatsache wiederherzustellen. Es soll verhindert werden, dass die versicherte Person fÃ¼r die RÃ¼ckerstattungszeit doppelt entschÃ¤digt wird (Rente und Zusatzleistung) (BGE 122 V 134, 138 Erw. 2d und e, 115 V 313 Erw. 4a/aa; SVR 1998 EL Nr. 9 S. 21, Urteil des EidgenÃ¶ssischen Versicherungsgerichts vom 8. MÃ¤rz 2004 in Sachen A. und B., P 91/02).</w:t>
      </w:r>
    </w:p>
    <w:p>
      <w:r>
        <w:t>Â Â Â Â Â Â Â Â Auch im Bereich der Pflicht zur RÃ¼ckerstattung sind die bundesrechtlichen Vorschriften betreffend ErgÃ¤nzungsleistungen auf die Beihilfen anwendbar (Â§Â§ 12 und 15 ZLG). Gleichermassen sind hinsichtlich der RÃ¼ckerstattung von Gemeinde- und MietzinszuschÃ¼ssen grundsÃ¤tzlich die Bestimmungen des Kantons (und somit indirekt des Bundes) sinngemÃ¤ss anwendbar (Art. 12 VV0-ZLG). Im Gegensatz zur Situation bei den ErgÃ¤nzungsleistungen, die einzig dann zurÃ¼ckzuerstatten sind, wenn sie zu Unrecht bezogen wurden, sind bei den nicht eidgenÃ¶ssisch geregelten Zusatzleistungen unter bestimmten Voraussetzungen auch rechtmÃ¤ssig bezogene zurÃ¼ckzubezahlen (Â§ 19 ZLG), was hier jedoch nicht zur Diskussion steht.</w:t>
      </w:r>
    </w:p>
    <w:p>
      <w:r>
        <w:t>1.5Â Â Â Â  Laut Art. 47 Abs. 2 AHVG erlischt der RÃ¼ckforderungsanspruch mit dem Ablauf eines Jahres, nachdem die Versicherungseinrichtung davon Kenntnis erhalten hat, spÃ¤testens aber mit dem Ablauf von fÃ¼nf Jahren nach der Entrichtung der einzelnen Leistung. Nach der Rechtsprechung handelt es sich bei den Fristen des Art. 47 Abs. 2 AHVG entgegen dem Wortlaut um Verwirkungsfristen. Sie sind gewahrt, wenn vor Ablauf der massgebenden Frist eine RÃ¼ckerstattungsverfÃ¼gung ergeht (BGE 119 V 433, Urteil des EidgenÃ¶ssischen Versicherungsgerichts vom 8. Oktober 2002 in Sachen T., P 41/00).</w:t>
      </w:r>
    </w:p>
    <w:p>
      <w:r>
        <w:t>1.6Â Â Â Â  Der Anwendungsbereich des Erlasses hat durch die Rechtsprechung dort eine EinschrÃ¤nkung erfahren, wo der Verwaltung die MÃ¶glichkeit der Verrechnung offen steht. Danach fÃ¤llt bei der Verrechnung ein Erlass nur dann in Betracht, wenn sie mit laufenden oder kÃ¼nftig fÃ¤llig werdenden Leistungen erfolgt. Anderes gilt jedoch, wenn es darum geht, dem Versicherten bereits ausbezahlte Leistungen durch gleich hohe, unter anderem Titel geschuldete zu ersetzen und die beiden Betreffnisse miteinander zu verrechnen. Hier besteht lediglich ein anderer Rechtsgrund fÃ¼r die geschuldeten Leistungen; das VermÃ¶gen des RÃ¼ckerstattungspflichtigen erfÃ¤hrt keine VerÃ¤nderung, die zu einem HÃ¤rtefall im Sinne von Art. 47 Abs. 1 AHVG fÃ¼hren kann, weshalb die Frage des Erlasses nicht zu prÃ¼fen ist. Dabei handelt es sich um einen allgemeinen Grundsatz des Sozialversicherungsrechtes, der stets angewendet werden muss, wenn der Erlass einer verrechnungsweise geltend gemachten RÃ¼ckforderung zu prÃ¼fen ist (ARV 1987 Nr. 17 S. 116). In Weiterentwicklung dieser Rechtsprechung wurde in BGE 122 V 228 Erw. 6c entschieden, dass die RÃ¼ckerstattung im Falle rÃ¼ckwirkend ausgerichteter Rentennachzahlungen insoweit keine grosse HÃ¤rte darstellen kann, als die aus den entsprechenden Nachzahlungen stammenden Mittel im Zeitpunkt, in dem die RÃ¼ckzahlung erfolgen sollte, noch vorhanden sind. Massgebend sind dabei die wirtschaftlichen VerhÃ¤ltnisse bei FÃ¤lligkeit des RÃ¼ckerstattungsanspruchs (BGE 116 V 12 Erw. 2a, Urteil des EidgenÃ¶ssischen Versicherungsgerichts vom 17. November 2000 in Sachen I., C 237/00).</w:t>
      </w:r>
    </w:p>
    <w:p>
      <w:r>
        <w:t>2.Â Â Â Â Â Â  Die BeschwerdefÃ¼hrerin macht vorerst geltend, der RÃ¼ckerstattungsentscheid vom 6. Juni 2002 sei nichtig, da er keinen Hinweis auf die ErlassmÃ¶glichkeit enthalte und damit gegen Art. 3 Abs. 2 der Verordnung Ã¼ber den Allgemeinen Teil des Sozialversicherungsrechts (ATSV) verstosse (Urk. 38 S. 5). Dem ist entgegenzuhalten, dass ATSG und ATSV erst am 1. Januar 2003 in Kraft getreten sind. Im Zeitpunkt des RÃ¼ckerstattungsentscheides hat die angerufene Bestimmung nicht bestanden und konnte nicht angewendet werden. Im fehlenden Hinweis auf die ErlassmÃ¶glichkeit im RÃ¼ckerstattungsentscheid kann somit von vornherein kein Nichtigkeitsgrund gesehen werden. DarÃ¼ber hinaus hat die BeschwerdefÃ¼hrerin durch den fehlenden Hinweis auch keinen Nachteil erlitten, da der Bezirksrat die Frage des Erlasses in seinem Beschluss behandelt hat.</w:t>
      </w:r>
    </w:p>
    <w:p>
      <w:r>
        <w:t>Â Â Â Â Â Â Â Â  Sodann rÃ¼gt sie, dem Beschluss des Bezirksrates sei nicht zu entnehmen, wer ihn gefÃ¤llt habe (Urk. 1 S. 2). Die Garantie des verfassungsmÃ¤ssigen Richters nach Art. 30 Abs. 1 der Bundesverfassung umfasst u.a. den Anspruch auf Bekanntgabe der personellen Zusammensetzung der GerichtsbehÃ¶rde (BGE 114 V 62 Erw. 2b). Das bedeutet jedoch nicht, dass die Namen der am Entscheid mitwirkenden Richterpersonen dem Rechtsuchenden ausdrÃ¼cklich genannt oder sogar persÃ¶nlich mitgeteilt werden mÃ¼ssen. Es genÃ¼gt, dass deren Namen einer allgemein zugÃ¤nglichen Publikation wie etwa dem Staatskalender entnommen werden kÃ¶nnen (BGE 114 Ia 280 Erw. 3c). Die Mitglieder des Bezirksrates R.__ sind im Staatskalender des Kantons ZÃ¼rich aufgefÃ¼hrt. Damit ist dem verfassungsmÃ¤ssigen Anspruch GenÃ¼ge getan.</w:t>
      </w:r>
    </w:p>
    <w:p>
      <w:r>
        <w:t>Â Â Â Â Â Â Â Â  Im Weiteren bringt sie vor, die BegrÃ¼ndung des angefochtenen Beschlusses sei ungenÃ¼gend (Urk. 1 S. 2 f.). Die BegrÃ¼ndungspflicht, ein wesentlicher Bestandteil des verfassungsrechtlichen Anspruchs auf rechtliches GehÃ¶r (Art. 29 Abs. 2 BV), verlangt, dass wenigstens kurz die Ãberlegungen genannt werden, von denen sich das Gericht hat leiten lassen und auf welche sich sein Entscheid stÃ¼tzt. Dies bedeutet indessen nicht, dass es sich ausdrÃ¼cklich mit jeder tatbestÃ¤ndlichen Behauptung und jedem rechtlichen Einwand auseinandersetzen muss. Vielmehr kann es sich auf die fÃ¼r den Entscheid wesentlichen Gesichtspunkte beschrÃ¤nken (BGE 124 V 181 Erw. 1a mit Hinweisen). Der Bezirksrat hat das mit einer ausfÃ¼hrlichen, differenzierten und verstÃ¤ndlichen BegrÃ¼ndung getan und die einschlÃ¤gigen Gesetzesartikel und Grundlagen angefÃ¼hrt. Eine allgemeine Verletzung der BegrÃ¼ndungspflicht liegt nicht vor. Auf einzelne Elemente der BegrÃ¼ndung, welche von der BeschwerdefÃ¼hrerin bemÃ¤ngelt werden, wird im Rahmen der materiellen ErwÃ¤gungen eingegangen.</w:t>
      </w:r>
    </w:p>
    <w:p>
      <w:r>
        <w:t>Â Â Â Â Â Â Â Â  Die formellen EinwÃ¤nde der BeschwerdefÃ¼hrerin erweisen sich damit insgesamt als unbegrÃ¼ndet.</w:t>
      </w:r>
    </w:p>
    <w:p>
      <w:r>
        <w:rPr>
          <w:b/>
        </w:rPr>
        <w:t>E. 3</w:t>
      </w:r>
    </w:p>
    <w:p>
      <w:r>
        <w:t>3.1Â Â Â Â  Streitig und zu prÃ¼fen ist, ob die BeschwerdefÃ¼hrerin in der Zeitspanne vom 1. Juni 1997 bis 30. Juni 2002 bezogene Zusatzleistungen in der HÃ¶he von Fr. 41'491.-- zurÃ¼ckzuerstatten hat, wie der Bezirksrat im angefochtenen Beschluss erkannt hat (Urk. 2 S. 8). Der Bezirksrat hat die RÃ¼ckerstattungspflicht im Wesentlichen gestÃ¼tzt auf BGE 122 V 134 bejaht (vgl. Urk. 2 S. 5).</w:t>
      </w:r>
    </w:p>
    <w:p>
      <w:r>
        <w:t>3.2Â Â Â Â  Die BeschwerdefÃ¼hrerin stellt sich demgegenÃ¼ber auf den Standpunkt, sie sei nicht rÃ¼ckerstattungspflichtig. ZunÃ¤chst fÃ¼hrt sie an, es sei nicht das alte, im Zeitpunkt des RÃ¼ckerstattungsentscheides gÃ¼ltig gewesene Recht anzuwenden, sondern das mildere neue Recht (Urk. 38 S. 5). Einer solchen Argumentation kann allenfalls im Strafrecht gefolgt werden. Im Sozialversicherungsrecht bestimmt sich aber nach Lehre und Rechtsprechung das anzuwendende Recht stets nach der zeitlichen GÃ¼ltigkeit. Wie in Erw. 1.1 angefÃ¼hrt, ist vorliegend altes Recht anwendbar.</w:t>
      </w:r>
    </w:p>
    <w:p>
      <w:r>
        <w:t>3.3Â Â Â Â  Sodann macht die BeschwerdefÃ¼hrerin geltend, die Zusatzleistungen seien ihr in der Vergangenheit rechtmÃ¤ssig ausbezahlt worden und die Auszahlung bleibe rechtmÃ¤ssig, auch wenn die BeschwerdefÃ¼hrerin Jahre spÃ¤ter die ihr zustehenden SUVA-Renten in Form einer Gesamtsumme nachbezahlt erhalten habe (Urk. 1). Diese Zahlung dÃ¼rfe nur als VermÃ¶gen berÃ¼cksichtigt werden und zwar fÃ¼r die Zukunft ab dem Zeitpunkt der Auszahlung. Im Weiteren stelle die VerfÃ¼gung der SUVA keine neue Tatsache dar, da sie erst im Februar 2002 erlassen worden sei. Ein ZurÃ¼ckkommen auf die ursprÃ¼ngliche LeistungsgewÃ¤hrung sei damit ausgeschlossen.Â</w:t>
      </w:r>
    </w:p>
    <w:p>
      <w:r>
        <w:t>Â Â Â Â Â Â Â Â  Mit VerfÃ¼gung der SUVA vom 28. Februar 2002 wurde der BeschwerdefÃ¼hrerin mit Wirkung ab 1. Juni 1995 eine Rente zugesprochen (Urk. 5/3/3). Damit hat die BeschwerdefÃ¼hrerin fÃ¼r die Zeit von 1995 bis 2002 sowohl Zusatzleistungen als auch SUVA-Renten und somit mehr als ihr zustand erhalten. Ein BezÃ¼ger in derselben Situation, dem die SUVA-Rente ab 1995 laufend ausbezahlt worden wÃ¤re, hÃ¤tte weniger oder gar keine Zusatzleistungen erhalten. Es wÃ¤re stossend, wenn die BeschwerdefÃ¼hrerin allein als Folge des Zeitpunktes der VerfÃ¼gung der SUVA derart bevorteilt wÃ¼rde, dass sie fÃ¼r 1995 bis 2002 sowohl die SUVA-Rente wie auch Zusatzleistungen erhielte. Darin liegt die UnrechtmÃ¤ssigkeit, welche die RÃ¼ckerstattungspflicht auslÃ¶st. Nur dank der VerjÃ¤hrung profitierte die BeschwerdefÃ¼hrerin fÃ¼r die Periode 1995 bis 1997 von der doppelten EntschÃ¤digung (vgl. Erw. 3.4).</w:t>
      </w:r>
    </w:p>
    <w:p>
      <w:r>
        <w:t>Â Â Â Â Â Â Â Â  Dass die ursprÃ¼ngliche LeistungsgewÃ¤hrung aus damaliger Sicht korrekt war, wie die BeschwerdefÃ¼hrerin bemerkt, trifft zu. Sie wurde erst durch die Zusprechung der SUVA-Rente unrechtmÃ¤ssig. Die neue Tatsache, welche eine Revision der ursprÃ¼nglichen LeistungsgewÃ¤hrung auslÃ¶st, ist dabei nicht die VerfÃ¼gung der SUVA vom 28. Februar 2002, sondern das Bestehen einer Rentenforderung. Diese Forderung bestand seit 1995, wurde aber erst 2002 bekannt.</w:t>
      </w:r>
    </w:p>
    <w:p>
      <w:r>
        <w:t>Â Â Â Â Â Â Â Â  Das Vorbringen der BeschwerdefÃ¼hrerin, dass ihr die Rentennachzahlung nur als VermÃ¶gen und fÃ¼r die Zukunft anzurechnen sei, steht im Widerspruch zur in Erw. 1.4 zitierten Rechtsprechung. Dass ihr die ab 1995 zustehende SUVA-Rente erst im Jahr 2002 ausbezahlt wurde, Ã¤ndert nichts daran, dass ihr die Rente ab 1995 als Einkommen anzurechnen ist. Denn Einkommen gilt in dem Zeitpunkt als erzielt, in welchem die Forderung darauf entstanden ist, und nicht erst im Zeitpunkt, in dem die Forderung durch Gutschrift oder Auszahlung erfÃ¼llt wird (BGE 122 V 371 Erw. 5b). Massgeblich fÃ¼r die Anrechnung der SUVA-Rente ist damit der Zeitpunkt, in welchem sie geschuldet war und nicht der Zeitpunkt, in welchem sie ausbezahlt wurde.</w:t>
      </w:r>
    </w:p>
    <w:p>
      <w:r>
        <w:t>3.4Â Â Â Â  Schliesslich wendet die BeschwerdefÃ¼hrerin ein, die RÃ¼ckerstattungsforderung sei verwirkt. Vorliegend hat das U.___ im FrÃ¼hling 2002 von der VerfÃ¼gung der SUVA Kenntnis erhalten. Die relative einjÃ¤hrige Verwirkungsfrist hat damit ab diesem Zeitpunkt zu laufen begonnen. Am 6. Juni 2002 erliess das U.___ den RÃ¼ckerstattungsentscheid und hat diese einjÃ¤hrige Verwirkungsfrist damit ohne weiteres eingehalten. Die absolute fÃ¼nfjÃ¤hrige Verwirkungsfrist war im Zeitpunkt des RÃ¼ckerstattungsentscheides vom 6. Juni 2002 fÃ¼r die ab 1. Juni 1997 zu Unrecht ausgerichteten Zusatzleistungen noch nicht abgelaufen. Damit steht fest, dass die BeschwerdefÃ¼hrerin die von Juni 1997 bis Juni 2002 zu Unrecht bezogenen Zusatzleistungen zurÃ¼ckzuerstatten hat.Â</w:t>
      </w:r>
    </w:p>
    <w:p>
      <w:r>
        <w:t>Â Â Â Â Â Â Â Â  Die dagegen vorgetragenen EinwÃ¤nde Ã¤ndern am Ergebnis nichts. Der Umstand, dass das vorliegende Verfahren wÃ¤hrend des vor dem EidgenÃ¶ssischen Versicherungsgericht hÃ¤ngigen Verfahrens betreffend die Frage der aufschiebenden Wirkung ruhte, ist fÃ¼r die Frage der Einhaltung der fÃ¼r die RÃ¼ckerstattung geltenden Verwirkungsfristen nicht relevant. Sie sind gewahrt, wenn vor Ablauf der massgebenden Frist eine RÃ¼ckerstattungsverfÃ¼gung ergeht. Der weitere zeitliche Ablauf des Verfahrens ist entgegen dem Vorbringen der BeschwerdefÃ¼hrerin ohne Belang (vgl. Erw. 1.5).</w:t>
      </w:r>
    </w:p>
    <w:p>
      <w:r>
        <w:t>Â Â Â Â Â Â Â Â</w:t>
      </w:r>
    </w:p>
    <w:p>
      <w:r>
        <w:t>4.Â Â Â Â Â Â</w:t>
      </w:r>
    </w:p>
    <w:p>
      <w:r>
        <w:t>4.1Â Â Â Â  Zu prÃ¼fen ist die Berechnung der RÃ¼ckforderung</w:t>
      </w:r>
    </w:p>
    <w:p>
      <w:r>
        <w:t>Â Â Â Â Â Â Â Â  Die BeschwerdefÃ¼hrerin macht zunÃ¤chst geltend, bei der Neuberechnung des Anspruchs auf Zusatzleistungen sei ihr VermÃ¶gen angerechnet worden, obwohl gar kein relevantes vorhanden gewesen sei (Urk. 38 S. 7): Der ihr als VermÃ¶gen angerechnete Gesamthandsanteil an einer Liegenschaft im T.__ sei nÃ¤mlich wertlos gewesen, da die Liegenschaft seit jeher Ã¼berschuldet gewesen sei. Die Liegenschaft habe im Jahr 2002 nur dank dem Verzicht der Bank ohne Verlust aufgeteilt werden kÃ¶nnen.</w:t>
      </w:r>
    </w:p>
    <w:p>
      <w:r>
        <w:t>Â Â Â Â Â Â Â Â  Das U.___ ging bei der Neuberechnung der Zusatzleistungen von der ursprÃ¼nglichen LeistungsgewÃ¤hrung aus, Ã¼bernahm die dort eingesetzten Einkommens-, VermÃ¶gens- und Ausgabenpositionen unverÃ¤ndert und rechnete neu die SUVA-Rente hinzu (vgl. Erw. 4.2). Der Wert der Liegenschaft war im Rahmen der ursprÃ¼nglichen LeistungsgewÃ¤hrung (betreffend die Zusatzleistungen bis September 2000) entsprechend dem Steuerwert mit Fr. 675'000.-- beziffert worden und in der Folge (betreffend die Zusatzleistungen ab Oktober 2000) gestÃ¼tzt auf die Angaben der BeschwerdefÃ¼hrerin mit Fr. 530'000.-- (Urk. 10/144, Urk. 10/147). Der VermÃ¶gensanteil der BeschwerdefÃ¼hrerin daran wurde ihrem Gesamthandsanteil entsprechend und unter BerÃ¼cksichtigung ihres Anteils an den Hypothekarschulden angerechnet (Urk. 10/16, Urk. 10/22, Urk. 10/23, Urk. 10/26, Urk. 10/29, Urk. 10/31, Urk. 10/34, Urk. 10/35, Urk. 10/38, Urk. 10/144-145, Urk. 10/147, Urk. 10/163, Urk. 10/198). GesetzesgemÃ¤ss wurde 1/15 des den Freibetrag Ã¼bersteigenden VermÃ¶gens als zumutbarer jÃ¤hrlicher VermÃ¶gensverzehr zum Einkommen hinzugerechnet (Art. 3c Abs. 1 lit. c ELG). Der ursprÃ¼ngliche Leistungsentscheid erscheint in Bezug auf die Liegenschaft damit als korrekt. Die BeschwerdefÃ¼hrerin hat dagegen keine Rechtsmittel eingereicht und bringt nichts vor, was nicht schon damals bekannt war. Sodann kann aus dem Umstand allein, dass die Liegenschaft im Jahr 2002 fÃ¼r Fr. 350'000.-- verkauft wurde, entgegen der Ansicht der BeschwerdefÃ¼hrerin, nicht geschlossen werden, dass die Liegenschaft in den Jahren vorher zu hoch bewertet gewesen sei (vgl. Urk. 41, Urk. 42/4/2). Es ist auch mÃ¶glich, dass die Liegenschaft infolge der Entwicklung auf dem Immobilienmarkt oder infolge mangelnden Unterhaltes an Wert verloren hat oder dass beim Verkauf der tatsÃ¤chliche Marktwert nicht realisiert wurde. Die BeschwerdefÃ¼hrerin hat aber nichts Derartiges konkret geltend gemacht. Auch dass sie aus BehÃ¶rdenverdrossenheit und Unwissenheit die Steuerveranlagungen und ZL-Berechnungen nicht angefochten hat, ist kein Anlass, um den ursprÃ¼nglichen Leistungsentscheid bezÃ¼glich der VermÃ¶gensanrechnung in WiedererwÃ¤gung oder in Revision zu ziehen.</w:t>
      </w:r>
    </w:p>
    <w:p>
      <w:r>
        <w:t>4.2 Â Â Â  Im Weiteren macht die BeschwerdefÃ¼hrerin geltend, es sei unklar, wie die SUVA-Rente auf die entsprechenden Jahre verteilt worden sei. Zudem sei der Abrechnung nicht zu entnehmen, ob die der BeschwerdefÃ¼hrerin ausgerichtete IntegritÃ¤tsentschÃ¤digung fÃ¤lschlicherweise mitberÃ¼cksichtigt worden sei (Urk. 38 S. 7).</w:t>
      </w:r>
    </w:p>
    <w:p>
      <w:r>
        <w:t>Â Â Â Â Â Â Â Â  Im Entscheid des U.___ betreffend Zusatzleistungen vom 22. Mai 2005 ist die Neuberechnung der Zusatzleistungen fÃ¼r die Zeit von Juni 1995 bis Juni 2002 im Detail aufgefÃ¼hrt (Urk. 5/1). Die Berechnung, welche der ursprÃ¼nglichen LeistungsgewÃ¤hrung zugrundelag, geht aus den entsprechenden Leistungsentscheiden hervor, welche der BeschwerdefÃ¼hrerin jeweils zugestellt wurden (vgl. Urk. 10/16, Urk. 10/38). Ein Vergleich der beiden Berechnungen zeigt, dass einzig die SUVA-Rente neu in die Berechnung miteinbezogen wurde und zwar in der zugesprochenen HÃ¶he, wÃ¤hrend die IntegritÃ¤tsentschÃ¤digung der SUVA richtigerweise nicht berÃ¼cksichtigt wurde.</w:t>
      </w:r>
    </w:p>
    <w:p>
      <w:r>
        <w:t>4.3Â Â Â Â  Im Weiteren bemÃ¤ngelt die BeschwerdefÃ¼hrerin, dass sie mehr an Zusatzleistungen zurÃ¼ckzuerstatten habe als sie Ã¼berhaupt an SUVA-Renten erhalten habe (Urk. 38 S. 7). GemÃ¤ss dem angefochtenen Beschluss des Bezirksrats hat die BeschwerdefÃ¼hrerin fÃ¼r die Zeit vom 1. Juni 1997 bis 30. Juni 2002 Zusatzleistungen von insgesamt Fr. 41'491.-- zurÃ¼ckzuerstatten (ErgÃ¤nzungsleistungen, kantonale Beihilfen und GemeindezuschÃ¼sse [inklusive Einmalzulage von Fr. 300.--]: Fr. 29'253.--, Krankheitskosten: Fr. 12'238.--). FÃ¼r die gleiche Zeit wurden ihr SUVA-Renten von ingesamt Fr. 36'587.-- ausbezahlt, wie sich aus der rechtskrÃ¤ftigen NachzahlungsverfÃ¼gung der SUVA (Urk. 5/3/3) ergibt: Fr. 48'698.-- vom 1. Juni 1995 bis 31. MÃ¤rz 2002, abzÃ¼glich 19 x Fr. 578.-- fÃ¼r die Zeit vom 1. Juni 1995 bis 31. Dezember 1996 (= Fr. 10'982.--) sowie 5 x Fr. 593.-- fÃ¼r die Zeit vom 1. Januar bis zum 31. Mai 1997 (= Fr. 2'965.--), zuzÃ¼glich 3 x Fr. 612.-- fÃ¼r die Zeit vom 1. April bis zum 30. Juni 2002 (= Fr. 1'836.--). Dass die RÃ¼ckforderung der Zusatzleistungen hÃ¶her ist als die Summe der fÃ¼r die gleiche Zeit ausbezahlten Renten lÃ¤sst sich wie folgt erklÃ¤ren: Ein Ãberschuss der Ausgaben Ã¼ber die Einnahmen kann einen Anspruch auf ErgÃ¤nzungsleistungen, Beihilfen, GemeindezuschÃ¼sse und VergÃ¼tung von Krankheitskosten auslÃ¶sen, die wegen der verschiedenen Systeme insgesamt grÃ¶sser sind als der AusgabenÃ¼berschuss. Wenn der Anspruch dank einer rÃ¼ckwirkend ausbezahlten Rente entfÃ¤llt, sind mehr Zusatzleistungen zurÃ¼ckzuerstatten als der AusgabenÃ¼berschuss betragen hat. Dass im vorliegenden Fall die RÃ¼ckforderung der Zusatzleistungen hÃ¶her ist als die Summe der fÃ¼r den gleichen Zeitraum ausgerichteten Renten ist damit durch das gesetzliche System der Zusatzleistungen bedingt und hinzunehmen, entspricht aber auch dem aus dem Gleichbehandlungsprinzip fliessenden Grundsatz, dass die versicherte Person bei einer nachtrÃ¤glichen Ausrichtung von Leistungen, welche im Nachhinein den Anspruch auf schon bezahlte, gleichgeartete Leistungen entfallen lassen, nicht besser gestellt werden soll, als wenn sie die nachbezahlte Leistung von Anfang an erhalten hÃ¤tte.</w:t>
      </w:r>
    </w:p>
    <w:p>
      <w:r>
        <w:t>4.4Â Â Â Â  Die EinwÃ¤nde der BeschwerdefÃ¼hrerin gegen die Berechnung der RÃ¼ckforderung sind damit unbegrÃ¼ndet. Damit ist der im Beschluss des Bezirksrats festgesetzte RÃ¼ckforderungsbetrag von Fr. 41'491.-- betreffend die in der Zeit vom 1. Juni 1997 bis 30. Juni 2002 zu viel bezogenen Zusatzleistungen zu bestÃ¤tigen.Â</w:t>
      </w:r>
    </w:p>
    <w:p>
      <w:r>
        <w:rPr>
          <w:b/>
        </w:rPr>
        <w:t>E. 5</w:t>
      </w:r>
    </w:p>
    <w:p>
      <w:r>
        <w:t>Â Â Â Â Â  Zu prÃ¼fen bleibt, ob ein Erlass der RÃ¼ckforderung mÃ¶glich ist.</w:t>
      </w:r>
    </w:p>
    <w:p>
      <w:r>
        <w:t>Â Â Â Â Â Â Â Â  Wegen der Rentennachzahlung fÃ¼r die Zeit ab 1. Juni 1995 und damit fÃ¼r einen Zeitraum, in welchem die BeschwerdefÃ¼hrerin bereits Zusatzleistungen bezogen hatte, wurde die BeschwerdefÃ¼hrerin verpflichtet, die zu viel bezahlten Zusatzleistungen zurÃ¼ckzuzahlen. Durch die Rentennachzahlung und die RÃ¼ckerstattungsschuld wird das VermÃ¶gen der BeschwerdefÃ¼hrerin nicht geÃ¤ndert. Eine HÃ¤rte kann damit nicht eintreten (Erw. 1.6).</w:t>
      </w:r>
    </w:p>
    <w:p>
      <w:r>
        <w:t>Â Â Â Â Â Â Â Â  Im Februar 2002 wurde die Rentennachzahlung fÃ¼r die Zeit ab 1. Juni 1995 in der HÃ¶he von Fr. 48'698.-- der BeschwerdefÃ¼hrerin bzw. ihrem damaligen Anwalt Ã¼berwiesen (Urk. 10/234). Im Zeitpunkt des RÃ¼ckerstattungsentscheides vom 6. Juni 2002 hat die BeschwerdefÃ¼hrerin damit Ã¼ber diesen Betrag verfÃ¼gt. Es kann daher von ihr verlangt werden, dass sie die RÃ¼ckerstattungsschuld von Fr. 41'491.-- bezahlt. Damit ist ein Erlass nicht mÃ¶glich, weshalb die Frage der GutglÃ¤ubigkeit der BeschwerdefÃ¼hrerin nicht weiter zu prÃ¼fen ist.</w:t>
      </w:r>
    </w:p>
    <w:p>
      <w:r>
        <w:t>6.Â Â Â Â Â Â  Nach dem Gesagten ergibt sich, dass die BeschwerdefÃ¼hrerin in der Zeit vom 1. Juni 1997 bis 30. Juni 2002 zu Unrecht bezogene Zusatzleistungen in der HÃ¶he von Fr. 41'491.-- zurÃ¼ckzuerstatten hat. Der angefochtene Beschluss des Bezirksrates vom 26. Juni 2003 erweist sich damit als rechtens. Die Beschwerde ist daher abzuweisen.</w:t>
      </w:r>
    </w:p>
    <w:p>
      <w:r>
        <w:t>7.Â Â Â Â Â Â  Da die BeschwerdefÃ¼hrerin nur in Bezug auf die Frage der aufschiebenden Wirkung mit ihrer Beschwerde durchgedrungen ist und bis zum Zeitpunkt, in welchem das Sozialversicherungsgericht mit Zwischenentscheid vom 13. April 2004 Ã¼ber diese Frage befunden hat, nicht anwaltlich vertreten war, bleibt fÃ¼r eine ProzessentschÃ¤digung kein Raum.</w:t>
      </w:r>
    </w:p>
    <w:p>
      <w:r>
        <w:t>Â Â Â Â Â Â Â Â  Zu prÃ¼fen bleibt, ob ihrem Gesuch um unentgeltliche VerbeistÃ¤ndung entsprochen werden kann. Die unentgeltliche VerbeistÃ¤ndung kann gewÃ¤hrt werden, wenn die Partei bedÃ¼rftig ist, der Prozess nicht offensichtlich aussichtslos ist und die Vertretung durch einen Anwalt notwendig oder doch geboten ist (BGE 103 V 47, 100 V 62; 98 V 117).</w:t>
      </w:r>
    </w:p>
    <w:p>
      <w:r>
        <w:t>Â Â Â Â Â Â Â Â  Was die BedÃ¼rftigkeit betrifft, sind die wirtschaftlichen VerhÃ¤ltnisse im Zeitpunkt der Entscheidung Ã¼ber das Gesuch um unentgeltliche Rechtspflege massgebend (BGE 108 V 269 Erw. 4).</w:t>
      </w:r>
    </w:p>
    <w:p>
      <w:r>
        <w:t>Â Â Â Â Â Â Â Â  Die Grenze fÃ¼r die Annahme von BedÃ¼rftigkeit ist praxisgemÃ¤ss etwas hÃ¶her anzusetzen als diejenige des betreibungsrechtlichen Existenzminimums (vgl. Kreisschreiben der Verwaltungskommission des Obergerichtes des Kantons ZÃ¼rich an die Bezirksgerichte und die BetreibungsÃ¤mter Ã¼ber Richtlinien fÃ¼r die Berechnung des betreibungsrechtlichen Notbedarfs [Existenzminimum] vom 23. Mai 2001). Bei der PrÃ¼fung der prozessualen BedÃ¼rftigkeit geht es um die Frage, ob und inwieweit einer Partei zugemutet werden kann, zur Wahrung ihrer Interessen neue Verpflichtungen einzugehen oder entsprechende Dispositionen treffen zu mÃ¼ssen.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(BGE 115 Ia 195 Erw. 3a, 108 Ia 10 Erw. 3 und 103 Ia 101, mit Hinweisen). Zu berÃ¼cksichtigen sind unter anderem auch fÃ¤llige Steuerschulden (RKUV 1996 Nr. U 254 S. 209 Erw. 2). Keine BerÃ¼cksichtigung findet hingegen die Tilgung gewÃ¶hnlicher Schulden; denn die unentgeltliche ProzessfÃ¼hrung darf nicht dazu dienen, auf Kosten des Gemeinwesens GlÃ¤ubiger zu befriedigen, die nicht oder nicht mehr zum Lebensunterhalt beitragen (vgl. Urteil des EidgenÃ¶ssischen Versicherungsgerichtes vom 14. Januar 1999 in Sachen T. [K 52/98] bzw. des Bundesgerichtes vom 7. November 1997 in Sachen N. [2P.90/1997]).</w:t>
      </w:r>
    </w:p>
    <w:p>
      <w:r>
        <w:t>Â Â Â Â Â Â Â Â  Nach den Akten ist der betreibungsrechtliche Notbedarf auf Fr. 2'519.-- festzusetzen (Grundbetrag Fr. 1'000.--, Miete inkl. Heiz- und Nebenkosten Fr. 1'083.--, Telefon Fr. 120.--, PrÃ¤mien der obligatorischen Krankenversicherung Fr. 281.--, PrÃ¤mien der Hausrat- und Haftpflichtversicherung Fr. 35.-- (Urk. 34, S. 4, Urk. 35/3, Urk. 35/5-6). Zum betreibungsrechtlichen Notbedarf sind die fÃ¤lligen Steuerschulden von geschÃ¤tzt Fr. 200.-- zu zÃ¤hlen, was einen erweiterten Notbedarf von Fr. 2'719.-- ergibt. Die Einnahmen belaufen sich auf Fr. 3'666.-- (AHV-Rente und HilflosenentschÃ¤digung: Fr. 2'533.--, Pensionskassenrente Fr. 521.--, SUVA-Rente Fr. 612.--, Urk. 35/1-2, Urk. 5/3/3). Nach Abzug des erweiterten Notbedarfs von den Einnahmen verbleibt ein Ãberschuss von Fr. 947.--. Auch nach Abzug des gerichtsÃ¼blichen Freibetrages von Fr. 300.-- steht der BeschwerdefÃ¼hrerin monatlich ein Betrag von Ã¼ber Fr. 600.-- zur VerfÃ¼gung, der es ihr erlaubt, die Anwaltskosten innert angemessener Frist zu tilgen. Das Gesuch um unentgeltliche VerbeistÃ¤ndung ist damit bereits mangels BedÃ¼rftigkeit abzuweisen.</w:t>
      </w:r>
    </w:p>
    <w:p>
      <w:r>
        <w:t>Â Â Â Â Â Â Â Â  Im Ãbrigen lÃ¤sst die Tatsache, dass die BeschwerdefÃ¼hrerin den Prozess bis April 2004 selber gefÃ¼hrt und insbesondere die Beschwerde selber erhoben hat, und der ab Mai 2004 beigezogene Anwalt in der BeschwerdeergÃ¤nzung keine wesentlich neuen Gesichtspunkte angefÃ¼hrt hat, darauf schliessen, dass sie durchaus in der Lage war, den Prozess selber zu fÃ¼hren (vgl. Urk. 15). Die Notwendigkeit einer Vertretung ist damit nicht gegeben, weshalb ein Anspruch auf unentgeltliche VerbeistÃ¤ndung auch aus diesem Grund zu verneinen ist.</w:t>
      </w:r>
    </w:p>
    <w:p>
      <w:r>
        <w:t>Â Â Â Â Â Â Â Â Schliesslich war die Beschwerdeerhebung - mit Ausnahme der verfahrensrechtlichen Frage der aufschiebenden Wirkung, die in Bezug auf die unentgeltliche Rechtsvertretung nicht zur Diskussion steht - auch aussichtslos. Als aussichtslos sind nach der bundesgerichtlichen Praxis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128 I 236 Erw. 2.5.3, 125 II 275 Erw. 4b, 124 I 306 Erw. 2c mit Hinweis). Der Bezirksrat hat der BeschwerdefÃ¼hrerin in einem sorgfÃ¤ltig verfassten, differenziert und ausfÃ¼hrlich begrÃ¼ndeten Entscheid die in materieller Hinsicht klare Rechtslage aufgezeigt, wonach eine RÃ¼ckerstattungspflicht besteht. DemgegenÃ¼ber haben sich die im Zusammenhang mit der RÃ¼ckerstattung stehenden AntrÃ¤ge als wenig aussichtsreich erwiesen.</w:t>
      </w:r>
    </w:p>
    <w:p>
      <w:r>
        <w:t>Â Â Â Â Â Â Â Â</w:t>
      </w:r>
    </w:p>
    <w:p>
      <w:r>
        <w:t>Das Gericht beschliesst:</w:t>
      </w:r>
    </w:p>
    <w:p>
      <w:r>
        <w:t>Â Â Â Â Â Â Â Â Â Â  Das Gesuch um unentgeltliche VerbeistÃ¤ndung wird abgewiesen.</w:t>
      </w:r>
    </w:p>
    <w:p>
      <w:r>
        <w:t>und erkennt:</w:t>
      </w:r>
    </w:p>
    <w:p>
      <w:r>
        <w:t>1.Â Â Â Â Â Â Â Â  Die Beschwerde wird abgewiesen.</w:t>
      </w:r>
    </w:p>
    <w:p>
      <w:r>
        <w:t>2.Â Â Â Â Â Â Â Â  Das Verfahren ist kostenlos.</w:t>
      </w:r>
    </w:p>
    <w:p>
      <w:r>
        <w:t>3. Â Â Â Â Â Â Â  Zustellung gegen Empfangsschein an:</w:t>
      </w:r>
    </w:p>
    <w:p>
      <w:r>
        <w:t>- Rechtsanwalt Dr. Dominik Strub</w:t>
      </w:r>
    </w:p>
    <w:p>
      <w:r>
        <w:t>- Stadt U.___</w:t>
      </w:r>
    </w:p>
    <w:p>
      <w:r>
        <w:t>- Bezirksrat R.___</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