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ZL.2003.00015 vom 22. Januar 2004</w:t>
      </w:r>
    </w:p>
    <w:p>
      <w:r>
        <w:t>ZH Sozialversicherungsgericht, 2004-01-22, DE</w:t>
      </w:r>
    </w:p>
    <w:p>
      <w:r>
        <w:rPr>
          <w:b/>
        </w:rPr>
        <w:t xml:space="preserve">Quelle: </w:t>
      </w:r>
      <w:r>
        <w:t>https://mcp.opencaselaw.ch/entscheid/zh_sozialversicherungsgericht_ZL.2003.00015</w:t>
      </w:r>
    </w:p>
    <w:p>
      <w:r>
        <w:t>FR: ZH_SOZIALVERSICHERUNGSGERICHT ZL.2003.00015 du 22 janvier 2004</w:t>
      </w:r>
    </w:p>
    <w:p>
      <w:r>
        <w:t>IT: ZH_SOZIALVERSICHERUNGSGERICHT ZL.2003.00015 del 22 gennaio 2004</w:t>
      </w:r>
    </w:p>
    <w:p>
      <w:pPr>
        <w:pStyle w:val="Heading2"/>
      </w:pPr>
      <w:r>
        <w:t>Erwägungen</w:t>
      </w:r>
    </w:p>
    <w:p>
      <w:r>
        <w:rPr>
          <w:b/>
        </w:rPr>
        <w:t>E. 2</w:t>
      </w:r>
    </w:p>
    <w:p>
      <w:r>
        <w:t>2.1Â Â Â Â  GemÃ¤ss Art. 3a des Bundesgesetzes Ã¼ber ErgÃ¤nzungsleistungen zur Alters-, Hinterlassenen- und Invalidenversicherung (ELG) hat die jÃ¤hrliche ErgÃ¤nzungsleistung dem Betrag zu entsprechen, um den die anerkannten Ausgaben die anrechenbaren Einnahmen Ã¼bersteigen. Bei der Berechnung von ErgÃ¤nzungsleistungen fÃ¼r Altersrentner in einem Heim ist ein FÃ¼nftel des ReinvermÃ¶gens als Einnahme anzurechnen, soweit es bei Alleinstehenden 25'000 Franken Ã¼bersteigt (Art. 3c Abs. 1 lit. c in Verbindung mit Art. 5 Abs. 3 lit. b ELG und Â§ 6 der EinfÃ¼hrungsverordnung zum ELG). Im Weiteren sind gemÃ¤ss Art. 3c Abs. 1 lit. g ELG EinkÃ¼nfte und VermÃ¶genswerte anzurechnen, auf die ohne rechtliche Verpflichtung und ohne adÃ¤quate Gegenleistung verzichtet worden ist (BGE 123 V 37 Erw. 1).</w:t>
      </w:r>
    </w:p>
    <w:p>
      <w:r>
        <w:t>Â Â Â Â Â Â Â Â  GemÃ¤ss Art. 17a der Verordnung Ã¼ber die ErgÃ¤nzungsleistungen zur Alters-, Hinterlassenen- und Invalidenversicherung (ELV) wird der anzurechnende Betrag von VermÃ¶genswerten, auf die verzichtet worden ist, jÃ¤hrlich um Fr. 10'000.- vermindert (Abs. 1). Der Wert des VermÃ¶gens im Zeitpunkt des Verzichtes ist unverÃ¤ndert auf den 1. Januar des Jahres, das auf den Verzicht folgt, zu Ã¼bertragen und dann jeweils nach einem Jahr zu vermindern (Abs. 2). FÃ¼r die Berechnung der jÃ¤hrlichen ErgÃ¤nzungsleistung ist der verminderte Betrag am 1. Januar des Bezugsjahres massgebend (Abs. 3). Nach der Rechtsprechung ist der hypothetische Ertrag darauf ebenfalls in die Berechnung der jÃ¤hrlichen ErgÃ¤nzungsleistung miteinzubeziehen (BGE 123 V 35).</w:t>
      </w:r>
    </w:p>
    <w:p>
      <w:r>
        <w:t>Zeitlich massgebend fÃ¼r die Berechnung der jÃ¤hrlichen ErgÃ¤nzungsleistung sind gemÃ¤ss Art. 23 Abs. 1 ELV in der Regel die wÃ¤hrend des vorausgegangenen Kalenderjahres erzielten anrechenbaren Einnahmen sowie das am 1. Januar des Bezugsjahres vorhandene VermÃ¶gen.</w:t>
      </w:r>
    </w:p>
    <w:p>
      <w:r>
        <w:t>2.2Â Â Â Â  Die kantonalen Beihilfen basieren auf dem gleichen System wie die ErgÃ¤nzungsleistungen (vgl. Â§ 15 des Gesetzes des Kantons ZÃ¼rich Ã¼ber die Zusatzleistungen zur eidgenÃ¶ssischen Alters-, Hinterlassenen- und Invaliden-versicherung, ZLG).</w:t>
      </w:r>
    </w:p>
    <w:p>
      <w:r>
        <w:t>3.Â Â Â Â Â Â</w:t>
      </w:r>
    </w:p>
    <w:p>
      <w:r>
        <w:t>3.1Â Â Â Â  Umstritten ist der Anspruch der BeschwerdefÃ¼hrerin auf Zusatzleistungen zur Altersrente ab 4. Januar 2002. Im Vordergrund steht dabei die Frage, inwieweit der BeschwerdefÃ¼hrerin ein VerzichtsvermÃ¶gen anzurechnen ist.</w:t>
      </w:r>
    </w:p>
    <w:p>
      <w:r>
        <w:t>3.2Â Â Â Â  Der Ehemann der BeschwerdefÃ¼hrerin verstarb am 4. Februar 1985 und hinterliess als gesetzliche Erben die Ehefrau und den Sohn. Am 20. Februar 1985 wurde ein Steuerinventar Ã¼ber den Nachlass des verstorbenen Ehemannes aufgenommen (Steuerinventar vom 25. April 1985, Urk. 5/3/11). Darin wurde festgestellt, dass kein Ehevertrag und kein Testament vorliege, dass die Ehegatten dem GÃ¼terstand der GÃ¼terverbindung unterstellt waren, und dass das Sondergut der Ehefrau aus ErwerbstÃ¤tigkeit Fr. 50'000.- betrage. Das Inventar (Wert Todestag) umfasste Aktiven von insgesamt Fr. 135'099.- und Passiven von insgesamt Fr. 30'600.-, bestehend zur Hauptsache aus der wÃ¤hrend der Ehe erworbenen Liegenschaft in Uster und der darauf lastenden Hypothek. Das ergab ein eheliches ReinvermÃ¶gen von Fr. 104'499.-. GemÃ¤ss ErgÃ¤nzungsblatt zum Inventar fÃ¼r die Berechnung der Erbschafts- und Schenkungssteuer wurde das VermÃ¶gen des verstorbenen Ehemannes ermittelt, indem vom ehelichen ReinvermÃ¶gen (nach Abzug eines hier nicht interessierenden Betrages von Fr. 429.-) von Fr. 104'070.- das Sondergut der BeschwerdefÃ¼hrerin von Fr. 50'000.- subtrahiert wurde. Vom danach resultierenden ehelichen Vorschlag von Fr. 54'070.- wurde der Anteil der BeschwerdefÃ¼hrerin von 1/3 bzw. Fr. 18'024.- abgezogen, was einen Betrag von Fr. 36'046.- ergab. Nach Abzug der Todesfallkosten von Fr. 7'500.- verblieb ein Betrag von Fr. 28'546.- als ReinvermÃ¶gen des verstorbenen Ehemannes.</w:t>
      </w:r>
    </w:p>
    <w:p>
      <w:r>
        <w:t>Weder die gÃ¼terrechtliche noch die erbrechtliche Auseinandersetzung wurden umgesetzt. Das eheliche VermÃ¶gen blieb unverteilt. Die Teilung des ehelichen VermÃ¶gens fand erst am 20. September 1999 statt. Zu diesem Zeitpunkt umfasste es einzig die Liegenschaft in Uster (Urk. 16/1-2). Mit einem zwischen der BeschwerdefÃ¼hrerin und ihrem Sohn abgeschlossenen Vertrag vom 20. September 1999 und dem gleichentags erfolgten Grundbucheintrag wurde die Liegenschaft in Uster dem Sohn gegen Ãbernahme der Hypothek zu Alleineigentum Ã¼bertragen (Urk. 5/3/12). Die Liegenschaft wurde mit Fr. 593'000.- bewertet, die Hypothek betrug Fr. 360'000.- (Wert Teilungstag). AusdrÃ¼cklich wurde im Vertrag festgehalten, dass die BeschwerdefÃ¼hrerin ihren Anteil an der Liegenschaft ihrem Sohn schenke, und dass dieser die Schenkung annehme (Urk. 5/3/12 S. 4).</w:t>
      </w:r>
    </w:p>
    <w:p>
      <w:r>
        <w:t>3.3Â Â Â Â  Zu untersuchen ist, inwieweit die BeschwerdefÃ¼hrerin im Rahmen der am 20. September 1999 erfolgten Abtretung ihres Anteils an der Liegenschaft an den Sohn auf ihr zustehendes VermÃ¶gen verzichtet hat.</w:t>
      </w:r>
    </w:p>
    <w:p>
      <w:r>
        <w:t>Zur Beurteilung der Frage ist eine gÃ¼terrechtliche und erbrechtliche Teilung zu berechnen. Der Ehemann der BeschwerdefÃ¼hrerin ist 1985 verstorben. Der Erbfall hat sich also noch unter dem alten, bis zum 31. Dezember 1987 gÃ¼ltig gewesenen EhegÃ¼ter- und Erbrecht ereignet, so dass die Teilung nach altem Recht vorzunehmen ist (Art. 9a Abs. 2 und Art. 15 Schlusstitel/Zivilgesetzbuch, ZGB). Vorliegend kommt der altrechtliche GÃ¼terstand der GÃ¼terverbindung zur Anwendung. Im Weiteren ist Art. 462 Abs. 1 alt ZGB anwendbar, wonach der Ã¼berlebende Ehegatte nach seiner Wahl entweder die HÃ¤lfte der Erbschaft zu Nutzniessung oder einen Viertel zu Eigentum erhÃ¤lt. FÃ¼r die Bewertung der zu teilenden Liegenschaft ist der Zeitpunkt der Teilung massgebend (vgl. Art. 617 Abs. 1 alt ZGB).</w:t>
      </w:r>
    </w:p>
    <w:p>
      <w:r>
        <w:t>Im Zeitpunkt der Teilung am 20. September 1999 bestand das eheliche VermÃ¶gen einzig aus der Liegenschaft in Uster, deren Wert Fr. 593'000.- betrug und auf welcher eine Grundpfandschuld von Fr. 360'000.- lastete (Wert Teilungstag). Das eheliche ReinvermÃ¶gen betrug somit Fr. 233'000.-. Davon ist das gemÃ¤ss Steuerinventar (Urk. 5/3/11) ausgewiesene Sondergut der BeschwerdefÃ¼hrerin von Fr. 50'000.- zu subtrahieren, womit ein Betrag von Fr. 183'000.- als ehelicher Vorschlag verbleibt. Nach Abzug des Vorschlagsanteils der BeschwerdefÃ¼hrerin von einem Drittel bzw. Fr. 61'000.- resultiert ein Betrag von Fr. 122'000.- als ReinvermÃ¶gen des verstorbenen Ehemannes. Davon gehÃ¶rt der BeschwerdefÃ¼hrerin kraft Erbrecht ein Viertel bzw. Fr. 30'500.- zu Eigentum, da sie ihr Wahlrecht in diesem Sinn ausgeÃ¼bt hat (vgl. Urk. 5/3/12 S. 3).</w:t>
      </w:r>
    </w:p>
    <w:p>
      <w:r>
        <w:t>Der BeschwerdefÃ¼hrerin standen damit aus dem ehelichen NettovermÃ¶gen von Fr. 233'000.- per Teilungstag am 20. September 1999 insgesamt Fr. 141'500.- zu, nÃ¤mlich Fr. 111'000.- aus GÃ¼terrecht (Sondergut: Fr. 50'000.-, Anteil am ehelichen Vorschlag: Fr. 61'000.-) und Fr. 30'500.- aus Erbrecht, wÃ¤hrend ihrem Sohn aus Erbrecht Fr. 91'500.- zustanden. Indem die BeschwerdefÃ¼hrerin die einziges Aktivum des ehelichen VermÃ¶gens bildende Liegenschaft Uster mit Vertrag vom 20. September 1999 dem Sohn zu Alleineigentum Ã¼berliess, verzichtete sie demnach auf insgesamt Fr. 141'500.-, die ihr gÃ¼ter- und erbrechtlich zustanden.</w:t>
      </w:r>
    </w:p>
    <w:p>
      <w:r>
        <w:t>Die BeschwerdefÃ¼hrerin wendet dagegen ein, sie habe nach dem Tod des Ehemannes 1985 bis zum Ãbertritt ins Altersheim 1993 im gemeinsamen Haus (Liegenschaft Uster) weiterleben kÃ¶nnen, ohne dass sich ihr Sohn fÃ¼r dessen Nutzung habe entschÃ¤digen lassen (Urk. 1). Zudem habe er ihr seit 1993 Fr. 15'000.- pro Jahr an die Kosten des Altersheimes bezahlt. Durch die Ãbertragung der Liegenschaft ins Alleineigentum des Sohnes am 20. September 1999 sei er fÃ¼r seine ihr gegenÃ¼ber erbrachten finanziellen Leistungen abgegolten worden. Eine Schenkung an den Sohn liege damit nicht vor.</w:t>
      </w:r>
    </w:p>
    <w:p>
      <w:r>
        <w:t>Dass die BeschwerdefÃ¼hrerin nach dem Tod des Ehemannes bis zum Ãbertritt ins Altersheim unentgeltlich im gemeinsamen Haus wohnen durfte, mag zutreffen. Wenn die BeschwerdefÃ¼hrerin und ihr Sohn tatsÃ¤chlich vereinbaren wollten, dass im Zusammenhang mit der Abtretung ihres Liegenschaftenanteils an den Sohn ein Ausgleich fÃ¼r diese Nutzung stattfinden solle, hÃ¤tte dies im Vertrag vom 20. September 1999 schriftlich niedergelegt werden mÃ¼ssen. Dies ist nicht der Fall. Im Vertrag ist ausdrÃ¼cklich festgehalten, dass die BeschwerdefÃ¼hrerin dem Sohn ihren Anteil an der Liegenschaft schenke. Davon, dass die BeschwerdefÃ¼hrerin ihren Liegenschaftsanteil abtrete, um irgendwelche Gegenleistungen des Sohnes abzugelten, ist im Vertrag nirgends die Rede. Sodann sind die behaupteten finanziellen Zuwendungen des Sohnes fÃ¼r die Zeit nach 1993 nicht belegt. Die EinwÃ¤nde der BeschwerdefÃ¼hrerin sind damit nicht begrÃ¼ndet und kÃ¶nnen fÃ¼r die Berechnung des VerzichtsvermÃ¶gens nicht berÃ¼cksichtigt werden.</w:t>
      </w:r>
    </w:p>
    <w:p>
      <w:r>
        <w:t>3.4Â Â Â Â  Damit steht fest, dass die BeschwerdefÃ¼hrerin im Rahmen der am 20. September 1999 erfolgten Abtretung ihres Liegenschaftenanteils an den Sohn auf ein VermÃ¶gen von Fr. 141'500.- verzichtet hat. Per 1. Januar 2000 ist damit von einem VerzichtsvermÃ¶gen in dieser HÃ¶he auszugehen. Dieses ist in den Jahren 2000 und 2001 gemÃ¤ss Art. 17a Abs. 2 ELV um Fr. 10'000.- pro Jahr zu vermindern, so dass per 1. Januar 2002 ein VerzichtsvermÃ¶gen von Fr. 121'500.- resultiert.</w:t>
      </w:r>
    </w:p>
    <w:p>
      <w:r>
        <w:t>Das Sozialversicherungsamt hat demgegenÃ¼ber ein VerzichtsvermÃ¶gen per 1. Januar 2000 von Fr. 163'500.- errechnet. Die Differenz zum obigen Ergebnis rÃ¼hrt zur Hauptsache daher, dass das Sozialversicherungsamt zum Bestand des ehelichen VermÃ¶gens am Teilungstag am 20. September 1999 nicht nur die Liegenschaft in Uster, sondern noch eine Barschaft von Fr. 34'000.- gezÃ¤hlt hat (Urk. 5/3/9/1 S. 2). Da eine solche Barschaft nicht aktenkundig ist und gemÃ¤ss den Angaben der BeschwerdefÃ¼hrerin auch nicht bestanden hat, ist eine BerÃ¼cksichtigung nicht mÃ¶glich (vgl. Urk. 10, Urk. 12, Urk. 15, Urk. 16).</w:t>
      </w:r>
    </w:p>
    <w:p>
      <w:r>
        <w:t>Im Weiteren hat das Sozialversicherungsamt das VerzichtsvermÃ¶gen der BeschwerdefÃ¼hrerin nicht nur um einen Betrag von je Fr. 10'000.- fÃ¼r 2000 und 2001 vermindert, sondern zusÃ¤tzlich um den effektiven VermÃ¶gensverzehr der BeschwerdefÃ¼hrerin von Fr. 18'941.- im Jahr 2000 und von Fr. 20'046.- im Jahr 2001, womit sich ein VerzichtsvermÃ¶gen per 1. Januar 2002 von Fr. 104'000.- ergab (vgl. Urk. 5/3/9/2). Dazu ist festzustellen, dass die AbzÃ¼ge vom VerzichtsvermÃ¶gen in Art. 17a ELV abschliessend festgelegt sind (vgl. BGE 118 V 154 ff. Erw. 3c/aa-cc). Ausser des Abzugs von Fr. 10'000.- pro Jahr sind deshalb keine weiteren AbzÃ¼ge vom VerzichtsvermÃ¶gen zulÃ¤ssig.</w:t>
      </w:r>
    </w:p>
    <w:p>
      <w:r>
        <w:t>Es ergibt sich, dass der BeschwerdefÃ¼hrerin per 1. Januar 2002 ein VerzichtsvermÃ¶gen von Fr. 121'500.- anzurechnen ist.</w:t>
      </w:r>
    </w:p>
    <w:p>
      <w:r>
        <w:t>3.5Â Â Â Â  Zu prÃ¼fen bleibt, ob die anrechenbaren Einnahmen der BeschwerdefÃ¼hrerin die anerkannten Ausgaben Ã¼bersteigen. Zu berÃ¼cksichtigen sind dabei die im Jahr 2001 erzielten Einnahmen sowie das am 1. Januar 2002 vorhandene VermÃ¶gen.</w:t>
      </w:r>
    </w:p>
    <w:p>
      <w:r>
        <w:t>Das ReinvermÃ¶gen der BeschwerdefÃ¼hrerin per 1. Januar 2002 ergibt sich aus einem Sparguthaben von Fr. 183.- und dem VerzichtsvermÃ¶gen von Fr. 121'500.- und betrÃ¤gt somit insgesamt Fr. 121'683.- (vgl. Urk. 5/3/5). Nach Abzug des Freibetrages von Fr. 25'000.- verbleiben Fr. 96'683.-, wovon ein FÃ¼nftel, d.h. Fr. 19'336.- auf der Einnahmenseite in die Berechnung miteinzubeziehen ist. Im Weiteren sind der auf dem VerzichtsvermÃ¶gen von Fr. 121'500.- erzielbare Ertrag von Fr. 1'822.- (1,5 %), die Altersrente der AHV von Fr. 24'720.-, die Pension von Fr. 8'064.- und die Leistungen der obligatorischen Krankenpflegeversicherung von Fr. 14'600.- als Einnahmen zu berÃ¼cksichtigen. Entgegen der Ansicht des Sozialversicherungsamtes hat die BeschwerdefÃ¼hrerin weder unter dem Titel Spitaltaggeldversicherung noch unter dem Titel Taggeldversicherung Anspruch auf weitere Leistungen, da solche nur bei Aufenthalt in einem Akutspital oder bei Lohnausfall (hÃ¶chstens bis zum 70. Altersjahr) geschuldet werden (Urk. 19, vgl. Urk. 3/3 S. 2, Urk. 8). Den anrechenbaren Einnahmen von gesamthaft Fr. 68'542.- sind die anerkannten Ausgaben von Fr. 65'365.- gegenÃ¼berzustellen, bestehend aus der Heimtaxe von Fr. 58'765.- (Fr. 161.- im Tag), den persÃ¶nlichen Ausgaben von Fr. 3'600.- sowie den PrÃ¤mien fÃ¼r die obligatorische Krankenversicherung von Fr. 3'000.- (DurchschnittsprÃ¤mie). Daraus resultiert ein EinnahmenÃ¼berschuss von Fr. 3'177.-. Ein Anspruch der BeschwerdefÃ¼hrerin auf Zusatzleistungen ab 4. Januar 2002 besteht damit nicht.Â</w:t>
      </w:r>
    </w:p>
    <w:p>
      <w:r>
        <w:t>Der Entscheid des Sozialversicherungsamtes vom 25. November 2002, mit welchem ein Anspruch der BeschwerdefÃ¼hrerin auf Zusatzleistungen ab 4. Januar 2002 verneint wurde, erweist sich damit im Ergebnis als richtig. Der Bezirksrat hat den Entscheid damit mit Beschluss vom 22. Mai 2003 zu Recht geschÃ¼tzt,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A.___ unter Beilage einer Kopie von Urk. 19</w:t>
      </w:r>
    </w:p>
    <w:p>
      <w:r>
        <w:t>- Stadt Uster Sozialversicherungsamt unter Beilage einer Kopie von Urk. 19</w:t>
      </w:r>
    </w:p>
    <w:p>
      <w:r>
        <w:t>- Bezirksrat Uster</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