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ZL.2003.00007 vom 31. Oktober 2003</w:t>
      </w:r>
    </w:p>
    <w:p>
      <w:r>
        <w:t>ZH Sozialversicherungsgericht, 2003-10-31, DE</w:t>
      </w:r>
    </w:p>
    <w:p>
      <w:r>
        <w:rPr>
          <w:b/>
        </w:rPr>
        <w:t xml:space="preserve">Quelle: </w:t>
      </w:r>
      <w:r>
        <w:t>https://mcp.opencaselaw.ch/entscheid/zh_sozialversicherungsgericht_ZL.2003.00007</w:t>
      </w:r>
    </w:p>
    <w:p>
      <w:r>
        <w:t>FR: ZH_SOZIALVERSICHERUNGSGERICHT ZL.2003.00007 du 31 octobre 2003</w:t>
      </w:r>
    </w:p>
    <w:p>
      <w:r>
        <w:t>IT: ZH_SOZIALVERSICHERUNGSGERICHT ZL.2003.00007 del 31 ottobre 2003</w:t>
      </w:r>
    </w:p>
    <w:p>
      <w:pPr>
        <w:pStyle w:val="Heading2"/>
      </w:pPr>
      <w:r>
        <w:t>Erwägungen</w:t>
      </w:r>
    </w:p>
    <w:p>
      <w:r>
        <w:rPr>
          <w:b/>
        </w:rPr>
        <w:t>E. 1</w:t>
      </w:r>
    </w:p>
    <w:p>
      <w:r>
        <w:t>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Aus mangelhafter ErÃ¶ffnung einer VerfÃ¼gung darf den Parteien gemÃ¤ss Art. 38 des Bundesgesetzes Ã¼ber das Verwaltungsverfahren (VwVG) kein Nachteil erwachsen (neu: Art. 49 Abs. 3 Satz 3 ATSG). Aus diesem im gesamten Bundessozialversicherungsrecht anwendbaren Grundsatz folgt, dass dem beabsichtigten Rechtsschutz schon dann GenÃ¼ge getan wird, wenn eine objektiv mangelhafte VerfÃ¼gung trotz ihres Mangels ihren Zweck erreicht. Es ist jeweils nach den konkreten UmstÃ¤nden des Einzelfalls zu prÃ¼fen, ob die betroffene Partei durch den ErÃ¶ffnungsmangel tatsÃ¤chlich irregefÃ¼hrt und dadurch benachteiligt worden ist (BGE 122 V 194 mit Hinweis; ZAK 1991 S. 377 Erw. 2a mit Hinweisen).</w:t>
      </w:r>
    </w:p>
    <w:p>
      <w:r>
        <w:t>2.2Â Â Â Â  Die Bindung an einen rechtskrÃ¤ftigen Entscheid geht nicht weiter als die im Dispositiv erscheinende Erkenntnis. Blosse ErwÃ¤gungen erwachsen fÃ¼r sich allein nicht in Rechtskraft. Sie nehmen daran nur indirekt teil, indem sie der ErgÃ¤nzung beziehungsweise ErlÃ¤uterung des Dispositivs dienen, wenn dieses ausdrÃ¼cklich oder dem Sinne nach zwingend auf die Motive verweist. Dementsprechend kann nur das Dispositiv angefochten oder vollstreckt werden (Imboden/Rhinow, Schweizerische Verwaltungsrechtsprechung, Band I, 6. Auflage, Basel 1986, S. 258 f. Nr. 42 Rz B.II mit Hinweisen).</w:t>
      </w:r>
    </w:p>
    <w:p>
      <w:r>
        <w:t>2.3Â Â Â Â  RechtsprechungsgemÃ¤ss ist der Erlass einer FeststellungsverfÃ¼gung im Sinne von Art. 5 Abs. 1 lit. b und Art. 25 VwVG dann zulÃ¤ssig, wenn ein schutzwÃ¼rdiges, d.h. rechtliches oder tatsÃ¤chliches und aktuelles Interesse an der sofortigen Feststellung des Bestehens oder Nichtbestehens eines RechtsverhÃ¤ltnisses nachgewiesen ist, dem keine erheblichen Ã¶ffentlichen oder privaten Interessen entgegenstehen, und wenn dieses schutzwÃ¼rdige Interesse nicht durch eine rechtsgestaltende VerfÃ¼gung gewahrt werden kann (BGE 126 II 303 Erw. 2c, 125 V 24 Erw. 1b, 121 V 317 Erw. 4a mit Hinweisen).</w:t>
      </w:r>
    </w:p>
    <w:p>
      <w:r>
        <w:t>2.4Â Â Â Â  Ein GlÃ¤ubiger, gegen dessen Betreibung Rechtsvorschlag erhoben worden ist, hat seinen Anspruch im ordentlichen Prozess oder im Verwaltungsverfahren geltend zu machen (Art. 79 Abs. 1 Satz 1 des Bundesgesetzes Ã¼ber Schuldbetreibung und Konkurs, SchKG). Er kann die Fortsetzung der Betreibung nur aufgrund eines rechtskrÃ¤ftigen Entscheids erwirken, der den Rechtsvorschlag ausdrÃ¼cklich beseitigt (Art. 79 Abs. 1 Satz 2 SchKG). Beruht die Forderung auf einem vollstreckbaren gerichtlichen Urteil, so kann der GlÃ¤ubiger beim Richter die Aufhebung des Rechtsvorschlags (definitive RechtsÃ¶ffnung) verlangen (Art. 80 Abs. 1 SchKG). Gerichtlichen Urteilen sind unter anderem gleichgestellt: innerhalb des Kantonsgebiets VerfÃ¼gungen und Entscheide kantonaler VerwaltungsbehÃ¶rden Ã¼ber Ã¶ffentlich-rechtliche Verpflichtungen, soweit das kantonale Recht diese Gleichstellung vorsieht (Art. 80 Abs. 2 Ziff. 3 SchKG).</w:t>
      </w:r>
    </w:p>
    <w:p>
      <w:r>
        <w:t>Â Â Â Â Â Â Â Â  Mit der GesetzesÃ¤nderung vom 16. Dezember 1994 ist in Art. 79 Abs. 1 SchKG die bisherige Rechtsprechung (BGE 121 V 109 mit Hinweisen, 115 III 95, 107 III 64 Erw. 3) verankert worden, wonach ein GlÃ¤ubiger, der ohne vorgÃ¤ngigen RechtsÃ¶ffnungstitel die Betreibung eingeleitet und danach auf Rechtsvorschlag hin nach Massgabe des Art. 79 SchKG auf dem Wege des ordentlichen Prozesses oder Verwaltungsverfahrens einen definitiven RechtsÃ¶ffnungstitel erlangt hat, direkt die Fortsetzung der Betreibung verlangen kann, ohne dass er das RechtsÃ¶ffnungsverfahren nach Art. 80 SchKG zu durchlaufen hÃ¤tte, sofern das Dispositiv des Entscheides mit Bestimmtheit auf die hÃ¤ngige Betreibung Bezug nimmt und der Rechtsvorschlag ausdrÃ¼cklich als aufgehoben erklÃ¤rt wird (BundesrÃ¤tliche Botschaft Ã¼ber die Ãnderung des Bundesgesetzes Ã¼ber Schuldbetreibung und Konkurs vom 8. Mai 1991, BBl 1991 III 65).</w:t>
      </w:r>
    </w:p>
    <w:p>
      <w:r>
        <w:rPr>
          <w:b/>
        </w:rPr>
        <w:t>E. 3</w:t>
      </w:r>
    </w:p>
    <w:p>
      <w:r>
        <w:t>3.1Â Â Â Â  Anfechtungsgegenstand ist vorliegend die VerfÃ¼gung vom 15. November 2002 (Urk. 4/1). Darin wird einerseits festgestellt, dass der BeschwerdefÃ¼hrer Schuldner der rechtskrÃ¤ftig verfÃ¼gten RÃ¼ckerstattungsforderung gemÃ¤ss der VerfÃ¼gung vom 20. September 2000 sei (Dispositiv Ziff. 1), und andererseits wird der Rechtsvorschlag in der laufenden Betreibung Nr. ___ des Betreibungsamtes B.___ fÃ¼r die betriebenen Forderungen beseitigt (Dispositiv Ziff. 2).</w:t>
      </w:r>
    </w:p>
    <w:p>
      <w:r>
        <w:t>Â Â Â Â Â Â Â Â  Der BeschwerdefÃ¼hrer bringt dagegen unter anderem vor (Urk. 1 und Urk. 4/2), er habe den Betrag von Fr. 43'092.- nicht unrechtmÃ¤ssig bezogen und lebe unter dem Existenzminimum. Er sehe daher nicht ein, weshalb er diesen Betrag zurÃ¼ckerstatten mÃ¼sse. Er habe seinerzeit die Existenz des Bankkontos nicht erwÃ¤hnt, weil ihm der Saldo nicht bekannt gewesen sei. Er habe darum die Situation nicht komplizieren wollen. Abgesehen von den Briefen, die er der A.___ am 1. und 30. November 1999 und am 1. MÃ¤rz 2000 geschrieben habe, habe er schon lange vorher von dieser Bank erfahren wollen, wie viel Geld auf dem Konto stehe. Die Antwort sei gewesen, wegen des "Amtsgeheimnisses" kÃ¶nne man ihm keine Antwort geben. Weiter macht er geltend (Urk. 7), er habe keine MÃ¶glichkeit, an das Konto in Portugal, das ihm eigentlich zustehe, zu gelangen. Denn das Geld sei gerichtlich blockiert. Auskunft erhalte er weder vom zustÃ¤ndigen Gericht, noch habe der beauftragte Anwalt die Auszahlung erwirken kÃ¶nnen.</w:t>
      </w:r>
    </w:p>
    <w:p>
      <w:r>
        <w:t>3.2Â Â Â Â  Die rechtskrÃ¤ftig gewordene RÃ¼ckerstattungsverfÃ¼gung vom 20. September 2000 hÃ¤lt in Dispositiv Ziff. 1 fest, dass die zu viel ausgerichteten Zusatzleistungen fÃ¼r den Zeitraum 1. Juni 1994 bis 30. Juni 1999 im Betrag von Fr. 43'092.- zurÃ¼ckzuerstatten seien. Der RÃ¼ckerstattungspflichtige wird hingegen nicht ausdrÃ¼cklich bezeichnet.</w:t>
      </w:r>
    </w:p>
    <w:p>
      <w:r>
        <w:t>Aufgrund der BegrÃ¼ndung der VerfÃ¼gung, wie etwa des Hinweises auf das nicht gemeldete Bankkonto, sowie aufgrund des Titels und insbesondere des VerfÃ¼gungsadressaten steht indes eindeutig fest, dass der BeschwerdefÃ¼hrer der RÃ¼ckerstattungspflichtige ist. Dispositiv Ziff. 1 konnte nach dem Grundsatz von Treu und Glauben nicht anders verstanden werden. Dies wurde vom BeschwerdefÃ¼hrer auch nicht in Frage gestellt. Vielmehr brachte er in der Einsprache gegen die VerfÃ¼gung im Wesentlichen vor, es sei ihm nicht mÃ¶glich, den verlangten Betrag von Fr. 43'092.- zurÃ¼ckzuzahlen (Urk. 11/171), und ging damit ohne weiteres davon aus, dass er gemÃ¤ss der RÃ¼ckerstattungsverfÃ¼gung vom 20. September 2000 verpflichtet wurde, den Betrag von Fr. 43'092.- zurÃ¼ckzuzahlen. Somit wurde er durch die mangelhaft formulierte Dispositiv-Ziffer 1 nicht irregefÃ¼hrt oder benachteiligt.</w:t>
      </w:r>
    </w:p>
    <w:p>
      <w:r>
        <w:t>Â Â Â Â Â Â Â Â  Nach dem Gesagten kann Dispositiv Ziff. 1 der RÃ¼ckerstattungsverfÃ¼gung vom 20. September 2000 nach dem Grundsatz von Treu und Glauben einzig in dem Sinne verstanden werden, dass der BeschwerdefÃ¼hrer darin verpflichtet wurde, den Betrag von Fr. 43'092.- zurÃ¼ckzuerstatten.</w:t>
      </w:r>
    </w:p>
    <w:p>
      <w:r>
        <w:t>3.3.Â Â Â  Da der BeschwerdefÃ¼hrer somit mit der rechtskrÃ¤ftig gewordenen RÃ¼ckerstattungsverfÃ¼gung vom 20. September 2000 verpflichtet wurde, den Betrag von Fr. 43'092.- zurÃ¼ckzuerstatten, muss diese VerfÃ¼gung grundsÃ¤tzlich vollstreckt werden kÃ¶nnen (vgl. zur Gleichstellung der VerfÃ¼gung als Vollstreckungstitel im Sinne von Art. 80 Abs. 2 Ziff. 3 SchKG: Art. 9b des Bundesgesetzes Ã¼ber ErgÃ¤nzungsleistungen zur Alters-, Hinterlassenen- und Invalidenversicherung in Verbindung mit Art. 97 Abs. 4 des Bundesgesetzes Ã¼ber die Alters- und Hinterlassenenversicherung in den bis Ende 2002 gÃ¼ltig gewesenen Fassungen, Art. 54 Abs. 2 ATSG in Kraft seit 1. Januar 2003, Â§ 28 des Gesetzes Ã¼ber die Zusatzleistungen zur eidgenÃ¶ssischen Alters-, Hinterlassenen- und Invalidenversicherung sowie Â§ 214 der Zivilprozessordnung). Es ist jedoch davon auszugehen, dass wegen der mangelhaften Formulierung von Dispositiv Ziff. 1 die allfÃ¤llige Erteilung der definitiven RechtsÃ¶ffnung nach Art. 80 Abs. 2 Ziff. 3 SchKG zumindest erheblich gefÃ¤hrdet gewesen wÃ¤re, wie sich aus der von der Beschwerdegegnerin beigelegten VerfÃ¼gung des Bezirksgerichts ZÃ¼rich vom 27. Juni 2001 in Sachen E., welche einen diesbezÃ¼glich vergleichbaren Fall betraf (Urk. 11/191 Beilage), ergibt.</w:t>
      </w:r>
    </w:p>
    <w:p>
      <w:r>
        <w:t>Â Â Â Â Â Â Â Â  Unter diesen UmstÃ¤nden hat die Beschwerdegegnerin zur Sicherung der Vollstreckung der RÃ¼ckerstattungsverfÃ¼gung vom 20. September 2000 ein schutzwÃ¼rdiges Interesse daran, dass der Inhalt von Dispositiv Ziff. 1 dieser VerfÃ¼gung nachtrÃ¤glich mittels einer VerfÃ¼gung festgestellt wird (zur mÃ¶glichen Vollstreckungsfunktion eines Feststellungsbegehrens vgl. auch AHI 2003 S. 76 f. Erw. 3). Einer solchen FeststellungsverfÃ¼gung steht die Rechtskraft der RÃ¼ckerstattungsverfÃ¼gung vom 20. September 2000 nicht entgegen. Denn Gegenstand einer solchen VerfÃ¼gung sind nicht die bereits mit der RÃ¼ckerstattungsverfÃ¼gung vom 20. September 2000 rechtskrÃ¤ftig beurteilten Fragen - mithin insbesondere die Frage, ob der BeschwerdefÃ¼hrer verpflichtet ist, den Betrag von Fr. 43'092.- zurÃ¼ckzuerstatten -, sondern allein die Feststellung des rechtskrÃ¤ftig gewordenen Inhalts von Dispositiv Ziff. 1 der RÃ¼ckerstattungsverfÃ¼gung vom 20. September 2000 mit dem Ziel, die Vollstreckung der RÃ¼ckerstattungsforderung zu sichern.</w:t>
      </w:r>
    </w:p>
    <w:p>
      <w:r>
        <w:t>Somit ist festzustellen, dass der BeschwerdefÃ¼hrer gemÃ¤ss der rechtskrÃ¤ftigÂ Â Â  gewordenen RÃ¼ckerstattungsverfÃ¼gung vom 20. September 2000 verpflichtet ist, der Beschwerdegegnerin Fr. 43'092.- zurÃ¼ckzuerstatten. In diesem Sinne ist Dispositiv Ziff. 1 der angefochtenen VerfÃ¼gung vom 15. November 2002 (Urk. 4/1) zu bestÃ¤tigen beziehungsweise zu prÃ¤zisieren. Aus dem Gesagten ergibt sich auch, dass auf die EinwÃ¤nde des BeschwerdefÃ¼hrers gegen die RÃ¼ckerstattungspflicht (Erw. 3.1) nicht mehr einzutreten ist. Denn diese EinwÃ¤nde hÃ¤tte er bereits mit einer rechtzeitigen Einsprache gegen die RÃ¼ckerstattungsverfÃ¼gung vom 20. September 2000 vorbringen kÃ¶nnen und mÃ¼ssen.</w:t>
      </w:r>
    </w:p>
    <w:p>
      <w:r>
        <w:t>3.4Â Â Â Â  Dispositiv Ziff. 2 der angefochtenen VerfÃ¼gung beseitigt den Rechtsvorschlag in der laufenden Betreibung Nr. ___ des Betreibungsamtes B.___ fÃ¼r die betriebene Forderung von Fr. 43'092.- zuzÃ¼glich Verzugszins von 4 % seit 1. November 2000 und Zahlungsbefehlskosten von Fr. 100.-.</w:t>
      </w:r>
    </w:p>
    <w:p>
      <w:r>
        <w:t>Dieses Vorgehen ist indes unzulÃ¤ssig. Nach Art. 79 Abs. 1 SchKG kann die Fortsetzung der Betreibung nur aufgrund eines (materiellen) rechtskrÃ¤ftigen Entscheides erwirkt werden, der gleichzeitig den Rechtsvorschlag beseitigt. Vorliegend konnte der Rechtsvorschlag mit der rechtskrÃ¤ftig gewordenen RÃ¼ckerstattungsverfÃ¼gung vom 20. September 2000 nicht beseitigt werden, da das Betreibungsverfahren erst nachtrÃ¤glich angehoben wurde. Diesen Umstand kann man nach Art. 79 Abs. 1 SchKG nicht dadurch umgehen, dass man nachÂ Â Â Â Â Â  angehobenem Betreibungsverfahren mit einer zweiten, ergÃ¤nzenden VerfÃ¼gung den Rechtsvorschlag nachtrÃ¤glich beseitigt. FÃ¼r die Verzugszinsen wird der Rechtsvorschlag in Dispositiv Ziff. 2 zudem beseitigt, ohne dass klar verfÃ¼gt wird, dass und weshalb Verzugszinsen geschuldet sind. DiesbezÃ¼glich liegt somit eine ungenÃ¼gende VerfÃ¼gung vor, die es nicht erlaubt, im vorliegenden Verfahren den Rechtsvorschlag im Umfang der Verzugszinsen aufzuheben. Was sodann die Betreibungskosten betrifft, so kÃ¶nnen diese nicht verfÃ¼gungsweise zugesprochen werden. Sie sind von Gesetzes wegen geschuldet (Art. 68 SchKG) und vom Schuldner bei erfolgreicher Betreibung zusÃ¤tzlich zum dem GlÃ¤ubiger zugesprochenen Betrag zu bezahlen (Urteil des EidgenÃ¶ssischen Versicherungsgerichts in Sachen K. vom 18. Dezember 2002, K 78/00; SZS 2001 S. 568 mit Hinweisen).</w:t>
      </w:r>
    </w:p>
    <w:p>
      <w:r>
        <w:t>Nach dem Gesagten ist Dispositiv Ziff. 2 der angefochtenen VerfÃ¼gung aufzuheben. Zu ergÃ¤nzen ist, dass im erwÃ¤hnten Betreibungsverfahren Nr. ___Â  am 27. Februar 2003 ohnehin die Fortsetzung verlangt und am 24. MÃ¤rz 2003 fÃ¼r die betriebene Forderung zuzÃ¼glich Verzugszinsen und Kosten im Betrag von Fr. 47'429.75 ein Verlustschein im Sinne von Art. 115 Abs. 1 und Art. 149 SchKG ausgestellt worden ist (Urk. 11/202).</w:t>
      </w:r>
    </w:p>
    <w:p>
      <w:r>
        <w:t>3.5Â Â Â Â  Zusammenfassend ist in teilweiser Aufhebung des angefochtenen Beschlusses (Urk. 2) und der VerfÃ¼gung vom 15. November 2002 (Urk. 4/1) festzustellen, dass der BeschwerdefÃ¼hrer gemÃ¤ss der rechtskrÃ¤ftig gewordenen RÃ¼ckerstattungsverfÃ¼gung vom 20. September 2000 verpflichtet ist, der Beschwerdegegnerin Fr. 43'092.- zurÃ¼ckzuerstatten. In diesem Sinne ist die Beschwerde teilweise gutzuheissen, soweit auf sie einzutreten ist.</w:t>
      </w:r>
    </w:p>
    <w:p>
      <w:r>
        <w:t>Das Gericht erkennt:</w:t>
      </w:r>
    </w:p>
    <w:p>
      <w:r>
        <w:t>1.Â Â Â Â Â Â Â Â  Die Beschwerde wird, soweit auf sie eingetreten wird, in dem Sinne teilweise gutgeheissen, dass der Beschluss des Bezirksrates ZÃ¼rich vom 13. Februar 2003 und die VerfÃ¼gung des Amtes fÃ¼r Zusatzleistungen zur AHV/IV der Stadt ZÃ¼rich vom 15. November 2002 aufgehoben werden, soweit damit der Rechtsvorschlag in der Betreibung Nr. ___ des Betreibungsamtes B.___ (Zahlungsbefehl vom 21. MÃ¤rz 2002) fÃ¼r den Betrag von Fr. 43'092.- zuzÃ¼glich Zins von 4 % seit dem 1. November 2000 und Zahlungsbefehlskosten von Fr. 100.- aufgehoben wurde, und festgestellt wird, dass P.___ gemÃ¤ss der rechtskrÃ¤ftig gewordenen RÃ¼ckerstattungsverfÃ¼gung vom 20. September 2000 verpflichtet ist, dem Amt fÃ¼r Zusatzleistungen zur AHV/IV der Stadt ZÃ¼rich Fr. 43'092.- zurÃ¼ckzuerstatten.</w:t>
      </w:r>
    </w:p>
    <w:p>
      <w:r>
        <w:t>2.Â Â Â Â Â Â Â Â  Das Verfahren ist kostenlos.</w:t>
      </w:r>
    </w:p>
    <w:p>
      <w:r>
        <w:t>3.Â Â Â Â Â Â Â Â  Zustellung gegen Empfangsschein an:</w:t>
      </w:r>
    </w:p>
    <w:p>
      <w:r>
        <w:t>- P.___</w:t>
      </w:r>
    </w:p>
    <w:p>
      <w:r>
        <w:t>- Stadt ZÃ¼rich Amt fÃ¼r Zusatzleistungen zur AHV/IV</w:t>
      </w:r>
    </w:p>
    <w:p>
      <w:r>
        <w:t>- Bezirksrat ZÃ¼rich</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