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ZL.2002.00029 vom 20. November 2003</w:t>
      </w:r>
    </w:p>
    <w:p>
      <w:r>
        <w:t>ZH Sozialversicherungsgericht, 2003-11-20, DE</w:t>
      </w:r>
    </w:p>
    <w:p>
      <w:r>
        <w:rPr>
          <w:b/>
        </w:rPr>
        <w:t xml:space="preserve">Quelle: </w:t>
      </w:r>
      <w:r>
        <w:t>https://mcp.opencaselaw.ch/entscheid/zh_sozialversicherungsgericht_ZL.2002.00029</w:t>
      </w:r>
    </w:p>
    <w:p>
      <w:r>
        <w:t>FR: ZH_SOZIALVERSICHERUNGSGERICHT ZL.2002.00029 du 20 novembre 2003</w:t>
      </w:r>
    </w:p>
    <w:p>
      <w:r>
        <w:t>IT: ZH_SOZIALVERSICHERUNGSGERICHT ZL.2002.00029 del 20 novembre 2003</w:t>
      </w:r>
    </w:p>
    <w:p>
      <w:pPr>
        <w:pStyle w:val="Heading2"/>
      </w:pPr>
      <w:r>
        <w:t>Erwägungen</w:t>
      </w:r>
    </w:p>
    <w:p>
      <w:r>
        <w:rPr>
          <w:b/>
        </w:rPr>
        <w:t>E. 2</w:t>
      </w:r>
    </w:p>
    <w:p>
      <w:r>
        <w:t>Dagegen erhob S.___ mit Eingabe vom 6. Dezember 2002 Beschwerde mit folgenden AntrÃ¤gen:</w:t>
      </w:r>
    </w:p>
    <w:p>
      <w:r>
        <w:t>"1. Es sei der Entscheid der Beschwerdegegnerin vom 31. Mai 2002 aufzuheben und es sei festzustellen, dass die HilflosenentschÃ¤digung der Invalidenversicherung an die Leistungen gemÃ¤ss Art. 3d Abs. 2 lit. a ELG nicht angerechnet werden dÃ¼rfen, weshalb die Beschwerdegegnerin zu verpflichten ist, dem BeschwerdefÃ¼hrer fÃ¼r zwei Monate ErgÃ¤nzungsleistungen den Betrag von Fr. 4'166.70 zu bezahlen.</w:t>
      </w:r>
    </w:p>
    <w:p>
      <w:r>
        <w:t>Â Â 2. Â Â Â  Unter Kosten- und EntschÃ¤digungsfolge zu Lasten der Gegenpartei."</w:t>
      </w:r>
    </w:p>
    <w:p>
      <w:r>
        <w:t>Â Â Â Â Â Â Â Â  Mit Ãberweisungsschreiben vom 16. Dezember 2002 beantragte der Bezirksrat Abweisung der Beschwerde (Urk. 5). In der Beschwerdeantwort vom 11. MÃ¤rz 2003 liess die DurchfÃ¼hrungsstelle auf Abweisung der Beschwerde schliessen (Urk. 11). In der Replik vom 11. Juni 2003 und in der Duplik vom 13. August 2003 hielten die Parteien an ihren Standpunkten fest (Urk. 17, Urk. 22). Am 25. September 2003 wurde der Schriftenwechsel geschlossen (Urk. 23).</w:t>
      </w:r>
    </w:p>
    <w:p>
      <w:r>
        <w:t>Auf die Vorbringen der Parteien wird, soweit erforderlich, in den ErwÃ¤gungen eingegangen.Â</w:t>
      </w:r>
    </w:p>
    <w:p>
      <w:r>
        <w:t>Der Einzelrichter zieht in ErwÃ¤gung:</w:t>
      </w:r>
    </w:p>
    <w:p>
      <w:r>
        <w:t>1.</w:t>
      </w:r>
    </w:p>
    <w:p>
      <w:r>
        <w:t>1.1Â Â Â Â  Da der Streitwert Fr. 20Â000.-- nicht Ã¼bersteigt, fÃ¤llt die Beurteilung der Beschwerde in die einzelrichterliche ZustÃ¤ndigkeit (Â§ 11 Abs. 1 des Gesetzes Ã¼ber das Sozialversicherungsgericht).</w:t>
      </w:r>
    </w:p>
    <w:p>
      <w:r>
        <w:t>1.2Â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t>2.Â Â Â Â Â Â  GemÃ¤ss Art. 3d des Bundesgesetzes Ã¼ber ErgÃ¤nzungsleistungen zur Alters-, Hinterlassenen- und Invalidenversicherung (ELG) ist BezÃ¼gern einer jÃ¤hrlichen ErgÃ¤nzungsleistung ein Anspruch einzurÃ¤umen auf die VergÃ¼tung von ausgewiesenen, im laufenden Jahr entstandenen Kosten fÃ¼r Zahnarzt, Hilfe, Pflege und Betreuung zu Hause sowie in Tagesstrukturen, DiÃ¤t, Transporte zur nÃ¤chstgelegenen Behandlungsstelle, Hilfsmittel und die Kostenbeteiligung nach Art. 64 des Bundesgesetzes Ã¼ber die Krankenversicherung (KVG) (Abs. 1). FÃ¼r zu Hause wohnende, alleinstehende Personen kÃ¶nnen pro Jahr zusÃ¤tzlich zur jÃ¤hrlichen ErgÃ¤nzungsleistung (EL) hÃ¶chstens Fr. 25'000.-- vergÃ¼tet werden (Abs. 2). Der Bundesrat bezeichnet die Kosten, die nach Abs. 1 vergÃ¼tet werden (Abs. 4). Er hat diese Kompetenz in Art. 19 ELV an das EidgenÃ¶ssische Departement des Inneren delegiert. Dieses hat in Art. 13 der Verordnung Ã¼ber die VergÃ¼tung von Krankheits- und Behinderungskosten bei den ErgÃ¤nzungsleistungen (ELKV) dieÂ  Kosten fÃ¼r Hilfe, Pflege und Betreuung zu Hause geregelt. Nach Abs. 1 dieser Bestimmung werden die Kosten fÃ¼r Hilfe, Pflege und Betreuung, die infolge Alter, InvaliditÃ¤t, Unfall oder Krankheit notwendig ist, vergÃ¼tet.</w:t>
      </w:r>
    </w:p>
    <w:p>
      <w:r>
        <w:t>3.Â Â Â Â Â Â  Streitig ist, ob die DurchfÃ¼hrungsstelle verpflichtet ist, von der Krankenkasse nicht gedeckte Kosten des BeschwerdefÃ¼hrers fÃ¼r Spitex-Pflegeleistungen in HÃ¶he von Fr. 4'166.70 oder nur in HÃ¶he von 2'519.-- zu Ã¼bernehmen. Die DurchfÃ¼hrungsstelle hat in der Beschwerdeantwort ausdrÃ¼cklich festgehalten, dass sie nur Abweisung der Beschwerde beantrage und keine reformatio in peius anstrebe (Urk. 11 S. 11). Damit geht der Streit ausschliesslich um die Ãbernahme des Differenzbetrages von Fr. 1'647.70.</w:t>
      </w:r>
    </w:p>
    <w:p>
      <w:r>
        <w:t>4.Â Â Â Â Â Â  Zu prÃ¼fen ist zunÃ¤chst, ob die DurchfÃ¼hrungsstelle die Ãbernahme der streitigen Spitex-Kosten mit der BegrÃ¼ndung verweigern kann, sie habe gestÃ¼tzt auf eine analoge Anwendung des im KVG geltenden Wirtschaftlichkeitsgebotes nur fÃ¼r die (fÃ¼r die EL-BehÃ¶rde) kostengÃ¼nstigere Heimpflege aufzukommen. Das im KVG geltende Gebot der Wirtschaftlichkeit besagt, dass die Krankenversicherer dort, wo gleichzeitig mehrere Massnahmen als wirksam und zweckmÃ¤ssig zu qualifizieren sind, nur fÃ¼r die kostengÃ¼nstigere Massnahme aufzukommen haben (vgl. Art. 56 KVG).</w:t>
      </w:r>
    </w:p>
    <w:p>
      <w:r>
        <w:t>Â Â Â Â Â Â Â Â  Das EidgenÃ¶ssische Versicherungsgericht hat im Zusammenhang mit der im Rahmen der 2. ELG-Revision eingefÃ¼hrten Regelung der behinderungsbedingten Mehrkosten der Lebenshaltung einlÃ¤sslich dargetan, dass es der Wille des Gesetzgebers gewesen sei, den EL-BezÃ¼gern den Verbleib in der eigenen Wohnung zu ermÃ¶glichen und Heimeinweisungen zu vermeiden (BGE 123 V 85 Erw. 4b, 117 V 30 Erw. 3f., 115 V 360 Erw. 3c). An dieser Absicht hat sich in der neuen EL-Gesetzgebung nichts geÃ¤ndert. So wird in der Botschaft Ã¼ber die 3. EL-Revision zur neuen Regelung der VergÃ¼tung von Krankheits- und Behinderungskosten des Gesetz gewordenen Art. 3d angefÃ¼hrt, infolge des auf den 1.1.1996 eingefÃ¼hrten Obligatoriums der Krankenversicherung kÃ¶nne sich die EL inskÃ¼nftig auf die Ãbernahme der Krankenkassenselbstbehalte, von Zahnarztkosten, von durch die Krankenkasse nicht gedeckten Spitex-Kosten und von Hilfsmittelkosten beschrÃ¤nken (Botschaft Ã¼ber die 3. Revision des Bundesgesetzes Ã¼ber ErgÃ¤nzungsleistungen zur AHV und IV, 3. El-Revision, vom 20. November 1996, S. 12 f.). Wichtigster Punkt sei die Ãbernahme von Spitex-Kosten. Im Weiteren wird in der Botschaft ausgefÃ¼hrt, wenn die Krankheitskosten bzw. die mittelbar mit den Krankheitskosten verbundenen Kosten mittels EL nicht gedeckt wÃ¼rden, sei nicht auszuschliessen, "dass sich die EL-Beziehenden zu einem Heimeintritt entschliessen, obwohl sie mit der erforderlichen UnterstÃ¼tzung weiterhin zu Hause bleiben kÃ¶nnten. Nebst den immensen Kosten, die mit einem Heimeintritt verbunden sind, verlieren die betroffenen Personen in der Regel auch ihr bisheriges soziales Umfeld."</w:t>
      </w:r>
    </w:p>
    <w:p>
      <w:r>
        <w:t>Die Intention des Gesetzgebers war es somit, bei zu Hause wohnenden EL-BezÃ¼gern den weiteren Verbleib in der eigenen Wohnung zu ermÃ¶glichen. Mit diesem Willen des Gesetzgebers wÃ¤re eine analoge Anwendung des im KVG geltenden Wirtschaftlichkeitsgebotes in dem Sinn, dass mittels EL nur die Kosten der Heimpflege und nicht die hÃ¶heren Kosten der Hauspflege zu vergÃ¼ten wÃ¤ren, nicht vereinbar. So fehlt denn auch in Bezug auf die hier umstrittenen Spitex-Kosten eine dem KVG Ã¤hnliche allgemeine Regelung, wonach solche nur zu Ã¼bernehmen wÃ¤ren, soweit sie als wirtschaftlich erscheinen. Auf eine solche grundsÃ¤tzliche Regelung hat der Gesetzgeber offenbar bewusst verzichtet und nur in EinzelfÃ¤llen, zum Beispiel in Bezug auf die Kosten bei Zahnsanierungen (Art. 8 Abs. 1 ELKV), ist ausdrÃ¼cklich festgehalten, es wÃ¼rden nur die Kosten fÃ¼r einfache, wirtschaftliche und zweckmÃ¤ssige Zahnbehandlungen vergÃ¼tet. Dem Grundsatz der VerhÃ¤ltnismÃ¤ssigkeit hat der Gesetzgeber dadurch Rechnung getragen, dass er in Art. 3d Abs. 2 ELG die zu vergÃ¼tenden BetrÃ¤ge begrenzt hat und allgemein in Art. 13 ELKV Abs. 1 von den "notwendigen" Kosten spricht. Daraus kann aber nicht abgeleitet werden, Kosten fÃ¼r zu Hause erbrachte Pflegeleistungen seien dann nicht mehr notwendig, wenn ein Heimaufenthalt wirtschaftlicher wÃ¤re.</w:t>
      </w:r>
    </w:p>
    <w:p>
      <w:r>
        <w:t>Â Â Â Â Â Â Â Â  Eine analoge Anwendung des im KVG geltenden Wirtschaftlichkeitsgebotes im ELG und die daraus folgende MÃ¶glichkeit, indirekt einen Heimeintritt zu erwirken, ist schliesslich auch deshalb zu verneinen, weil der EL-Gesetzgeber sich im Allgemeinen zurÃ¼ckhÃ¤lt, wo es um grundlegende Lebenshaltungsfragen geht. So hat das EidgenÃ¶ssische Versicherungsgericht im Zusammenhang mit dem VermÃ¶gensverzicht ausdrÃ¼cklich erwÃ¤hnt, das EL-System biete keine gesetzliche Handhabe fÃ¼r eine wie auch immer geartete "LebensfÃ¼hrungskontrolle" etwa fÃ¼r die Frage, ob ein Gesuchsteller innerhalb oder "Ã¼berhalb" einer NormalitÃ¤tsgrenze gelebt habe, welche im Ã¼brigen erst noch nÃ¤her umschrieben werden mÃ¼sste. Vielmehr hÃ¤tten die EL-BehÃ¶rden von den tatsÃ¤chlichen VerhÃ¤ltnissen auszugehen. Wenn ein Gesuchsteller nicht Ã¼ber die notwendigen Mittel zur angemessenen Deckung des Existenzbedarfs verfÃ¼ge, hÃ¤tten die EL-BehÃ¶rden - unter Vorbehalt der gesetzlichen EinschrÃ¤nkungen - nicht danach zu fragen, warum dies so sei (BGE 115 V 352, 355).</w:t>
      </w:r>
    </w:p>
    <w:p>
      <w:r>
        <w:t>Â Â Â Â Â Â Â Â</w:t>
      </w:r>
    </w:p>
    <w:p>
      <w:r>
        <w:t>Das Gesetz steht demgemÃ¤ss dem Wunsch des BeschwerdefÃ¼hrers, zu Hause und nicht in einem Heim zu leben, nicht grundsÃ¤tzlich entgegen, da es diesbezÃ¼glich als Schranke ausdrÃ¼cklich nur eine finanzielle Obergrenze enthÃ¤lt, nicht aber die MÃ¶glichkeit, Leistungen zu verweigern, weil nicht die wirtschaftlichste Pflegeform gewÃ¤hlt wurde.</w:t>
      </w:r>
    </w:p>
    <w:p>
      <w:r>
        <w:t>5.Â Â Â Â Â Â  Zu prÃ¼fen ist sodann, ob es sich bei den streitigen Spitex-Kosten um ausgewiesene und notwendige Kosten im Sinne von Art. 3d ELG und Art. 13 ELKV handelt.</w:t>
      </w:r>
    </w:p>
    <w:p>
      <w:r>
        <w:t>Der Hausarzt des BeschwerdefÃ¼hrers, Dr. N.___, Facharzt fÃ¼r Innere Medizin, gab im Spitex-Auftrag vom 19. September 2002 an, dass der BeschwerdefÃ¼hrer 3 Stunden Spitex-Pflege im Tag benÃ¶tige (Urk. 12/6) und bestÃ¤tigte dies mit Schreiben vom 6. November 2002 (Urk. 12/7). Der BeschwerdefÃ¼hrer fÃ¼hrt hierzu unter anderem aus, Dr. N.___ habe damals statt des tatsÃ¤chlichen Bedarfs von 6 Stunden nur 3 Stunden Spitex-Pflege verordnet, in der Meinung, damit die Chancen des BeschwerdefÃ¼hrers auf Ãbernahme der Pflege durch die Spitex-Dienste der Gemeinde X.___ zu erhÃ¶hen (Urk. 17 S. 4).</w:t>
      </w:r>
    </w:p>
    <w:p>
      <w:r>
        <w:t>In spÃ¤teren Schreiben vom 16. Mai 2003 (Urk. 18/3) hÃ¤lt Dr. N.___ zuhanden der Rechtsvertreterin des BeschwerdefÃ¼hrers fest, der BeschwerdefÃ¼hrer sei voll invalidisiert. Aufgrund seiner Behinderung sei ein Pflegebedarf von mindestens 6 Stunden tÃ¤glich wÃ¤hrend 7 Tagen pro Woche ausgewiesen. Diese EinschÃ¤tzung von Dr. N.___ im Schreiben vom 16. Mai 2003 wird durch die Ã¼brigen Akten gestÃ¼tzt (vgl. Urk. 3/4, Urk. 6/16/7, Urk. 6/16/8, Urk. 12/1, Urk. 12/4). Der Pflegeverlegungsrapport vom 3. Dezember 2001 der am Rechtsstreit unbeteiligten und an dessen Ausgang nicht unmittelbar interessierten Klinik Z.___ lÃ¤sst auf einen hohen Pflegeaufwand schliessen. Auch die FÃ¼rsorgebehÃ¶rde X.___ ging von einer intensiven Betreuung rund um die Uhr aus. Der Bezirksrat eruierte eine PflegebedÃ¼rftigkeit schwersten Grades und betonte die Notwendigkeit einer umfassenden UnterstÃ¼tzung durch Hilfspersonen (Urk. 2 S. 3). Der Spitex-Dienst X.___ schÃ¤tzte die Betreuung als sehr aufwÃ¤ndig ein (Urk. 18/1 sowie Urk. 18/5), und schliesslich vertritt die Beschwerdegegnerin selber ganz klar diese Auffassung (Urk. 11 und Urk. 22). Damit sind die frÃ¼heren Schreiben von Dr. N.___ vom 19. September bzw. 6. November 2002 fÃ¼r die Beurteilung des notwendigen Pflegeaufwandes nicht massgebend. Dies ergibt sich schon daraus, dass Dr. N.___ von einer BetreuungsbedÃ¼rftigkeit ausgegangen war, die sich nur auf die Zeit von Montag bis Freitag erstreckte, was offensichtlich nicht der RealitÃ¤t entsprechen kann. Es ist daher auf das Schreiben von Dr. N.___ vom 16. Mai 2003 abzustellen. Demnach sind die Kosten fÃ¼r Spitex-Pflegeleistungen von 6 Stunden tÃ¤glich als Ã¤rztlich ausgewiesen und nÃ¶tig im Sinne von Art. 13 ELKV zu betrachten.</w:t>
      </w:r>
    </w:p>
    <w:p>
      <w:r>
        <w:t>Dass die Krankenkasse nur die Kosten fÃ¼r drei Stunden Spitex-Pflegeleistungen vergÃ¼te, wie die DurchfÃ¼hrungsstelle geltend macht, ist nicht von Belang, da das im KVG geltende Wirtschaftlichkeitsgebot im Bereich des ELG, wie unter Erw. 4 ausgefÃ¼hrt, keine analoge Anwendung findet.</w:t>
      </w:r>
    </w:p>
    <w:p>
      <w:r>
        <w:t>6.Â Â Â Â Â Â  Zu prÃ¼fen ist im Weiteren, ob der BeschwerdefÃ¼hrer aufgrund seiner Schadenminderungspflicht gehalten wÃ¤re, sich nicht zu Hause, sondern in einem Heim pflegen zu lassen.</w:t>
      </w:r>
    </w:p>
    <w:p>
      <w:r>
        <w:t>Die DurchfÃ¼hrungsstelle stellt sich auf den Standpunkt, bei Heimpflege wÃ¤ren die durch EL zu deckenden Kosten wesentlich geringer als bei Hauspflege. Vom BeschwerdefÃ¼hrer kÃ¶nne deshalb gestÃ¼tzt auf die Schadenminderungspflicht verlangt werden, dass er in ein Heim eintrete (Urk. 22 S. 2 f.).</w:t>
      </w:r>
    </w:p>
    <w:p>
      <w:r>
        <w:t>Dagegen wendet der BeschwerdefÃ¼hrer ein, ein Eintritt in ein Pflegeheim wÃ¼rde seine persÃ¶nliche Freiheit, sein Selbstbestimmungsrecht und seine Bewegungs- und Niederlassungsfreiheit in verheerendem Masse tangieren (Urk. 1/2 S. 3). Wie aus dem Schreiben von Dr. N.___ vom 16. Mai 2003 (Urk. 18/3) hervorgehe, wÃ¤re der Eintritt in ein Pflegeheim mit einem erheblichen Verlust an LebensqualitÃ¤t verbunden und sei daher nicht zumutbar. Im Ã¼brigen sei die Variante mit Pflege zu Hause nach der Ansicht des Hausarztes gesamthaft viel kostengÃ¼nstiger als das Pflegeheim (Urk. 17 S. 5).</w:t>
      </w:r>
    </w:p>
    <w:p>
      <w:r>
        <w:t>Der Grundsatz der Schadenminderungspflicht gilt im gesamten Sozialversicherungsrecht. Demnach hat die versicherte Person, bevor sie Leistungen des Staates verlangt, von sich aus alles Zumutbare vorzukehren, um den Eintritt oder die VergrÃ¶sserung des Schadens zu vermeiden oder den bereits eingetretenen Schaden zu mindern. Bei der Schadenminderungspflicht handelt es sich nicht um eine Rechtspflicht im dogmatischen Sinn, weil das von der versicherten Person verlangte Verhalten nicht erzwungen werden kann. Es handelt sich vielmehr um eine Last, die die versicherte Person auf sich zu nehmen hat, soll ihr Leistungsanspruch gewahrt bleiben. Von der versicherten Person kÃ¶nnen jedoch nur Vorkehren verlangt werden, die unter BerÃ¼cksichtigung der gesamten objektiven und subjektiven Gegebenheiten des Einzelfalles zumutbar sind (vgl. Urteil des EidgenÃ¶ssischen Versicherungsgerichts vom 9. Oktober 2001 in Sachen J., P 21/01).</w:t>
      </w:r>
    </w:p>
    <w:p>
      <w:r>
        <w:t>Was die grundrechtlichen Aspekte betrifft, vermÃ¶gen die Betroffenen aus bloss mittelbaren BeschrÃ¤nkungen der Grundrechte keine direkten LeistungsansprÃ¼che gegenÃ¼ber dem Staat geltend zu machen. Hingegen ist bei der Auslegung sozialversicherungsrechtlicher Leistungsnormen sowie bei der ErmessensÃ¼berprÃ¼fung den Grundrechten Rechnung zu tragen, soweit dies im Rahmen von Art. 191 der Bundesverfassung (BV) mÃ¶glich ist. Das bedeutet, dass auf dieÂ Â Â  berechtigten Interessen der Betroffenen angemessen RÃ¼cksicht zu nehmen ist (Urteil des EidgenÃ¶ssischen Versicherungsgerichts vom 22. September 2000, K 59/00).</w:t>
      </w:r>
    </w:p>
    <w:p>
      <w:r>
        <w:t>Dr. N.___ fÃ¼hrt in seinem Schreiben vom 16. Mai 2003 (Urk. 18/3) aus, dem BeschwerdefÃ¼hrer verbleibe mit der Pflege zu Hause eine restliche SelbstÃ¤ndigkeit und er kÃ¶nne zu Funktionen in seiner eigenen Versorgung beitragen. Dies sei umso wichtiger, als der BeschwerdefÃ¼hrer geistig gesund und leistungsfÃ¤hig sei. Diese RestselbstÃ¤ndigkeit sei fÃ¼r sein psychisches und damit auch fÃ¼r sein kÃ¶rperliches Wohl entscheidend und dÃ¼rfe unter keinen UmstÃ¤nden aufgegeben werden. Diese Beurteilung von Dr. N.___ ist begrÃ¼ndet und nachvollziehbar. GestÃ¼tzt darauf ist davon auszugehen, dass mit einem Heimeintritt ein Verlust an LebensqualitÃ¤t verbunden wÃ¤re, welcher dem BeschwerdefÃ¼hrer nicht zumutbar ist.</w:t>
      </w:r>
    </w:p>
    <w:p>
      <w:r>
        <w:t>Dass die Heimpflege fÃ¼r die EL-BehÃ¶rde kostengÃ¼nstiger sei als die Hauspflege, ist entgegen der Ansicht der DurchfÃ¼hrungsstelle nicht entscheidend. Zum einen findet das im KVG geltende Wirtschaftlichkeitsgebot, wie unter Erw. 4 ausgefÃ¼hrt, keine Anwendung. Zum andern hat der Gesetzgeber der Auffassung zum Durchbruch verhelfen wollen, dass auch die kranken und pflegebedÃ¼rftigen EmpfÃ¤ngerinnen und EmpfÃ¤nger von ErgÃ¤nzungsleistungen so lange als mÃ¶glich in ihrer vertrauten Umgebung verbleiben sollen. Diese gesetzgeberische Absicht hat vor dem allgemeinen Grundsatz der Schadenminderungspflicht Vorrang. Als gewisser Ausgleich dazu hat der Gesetzgeber eine obere Limite eingefÃ¼hrt, innerhalb derer Zahlungen fÃ¼r Krankheits- und Behinderungskosten geleistet werden.</w:t>
      </w:r>
    </w:p>
    <w:p>
      <w:r>
        <w:t>Allein aufgrund der allgemeinen Schadenminderungspflicht kann der BeschwerdefÃ¼hrer damit nicht gehalten werden, in ein Heim einzutreten.Â Â Â Â</w:t>
      </w:r>
    </w:p>
    <w:p>
      <w:r>
        <w:t>7.Â Â Â Â Â Â  Damit steht im Grundsatz fest, dass die DurchfÃ¼hrungsstelle die von der Krankenkasse nicht gedeckten Spitex-Kosten des BeschwerdefÃ¼hrers zu vergÃ¼ten hat.</w:t>
      </w:r>
    </w:p>
    <w:p>
      <w:r>
        <w:t>Zu prÃ¼fen bleibt, ob eine Anrechnung der HilflosenentschÃ¤digung an die VergÃ¼tung der Krankheitskosten zulÃ¤ssig ist.</w:t>
      </w:r>
    </w:p>
    <w:p>
      <w:r>
        <w:t>Der BeschwerdefÃ¼hrer fÃ¼hrt aus, gemÃ¤ss Art. 3 ELKV sei die Anrechnung der HilflosenentschÃ¤digung der Invalidenversicherung an die VergÃ¼tung der Krankheitskosten nicht zulÃ¤ssig (Urk. 1, Urk. 17). Die DurchfÃ¼hrungsstelle wendet dagegen ein, es sei hÃ¶chst fraglich, ob diese Bestimmung in Art. 3 ELKV, wonach die HilflosenentschÃ¤digungen nicht angerechnet wÃ¼rden, gesetzeswidrig sei (Urk. 11 S. 10). Dabei handle es sich nÃ¤mlich um EntschÃ¤digungen fÃ¼r Leistungen, die von der Spitex vollumfÃ¤nglich erbracht wÃ¼rden. FÃ¼r Heimbewohner sei denn auch in Art. 15b ELV vorgesehen, dass HilflosenentschÃ¤digungen als Einnahme anzurechnen seien. Wenn nun eine HilflosenentschÃ¤digung beziehende Person die identischen Leistungen wie im Heim in Anspruch nehme, sei es nicht rechtens, dass ihr die HilflosenentschÃ¤digung nicht als Einnahme angerechnet werde. Die daraus resultierende Vorzugsbehandlung von zu Hause lebenden BezÃ¼gern von HilflosenentschÃ¤digung gegenÃ¼ber Heimbewohnern mit HilflosenentschÃ¤digung sei sachwidrig und verstosse gegen Ã¼bergeordnetes Recht.</w:t>
      </w:r>
    </w:p>
    <w:p>
      <w:r>
        <w:t>GemÃ¤ss Art. 3 ELKV besteht ein Anspruch auf VergÃ¼tung der Kosten nur im Rahmen und Umfang des Betrages nach Art. 3d ELG und soweit die Kosten nicht aufgrund der Bestimmungen anderer Versicherungen, insbesondere der Kranken- oder Unfallversicherung, vergÃ¼tet werden. Nicht als VergÃ¼tung der Kosten durch andere Versicherungen gilt die HilflosenentschÃ¤digung der AHV, IV, der Unfall- oder MilitÃ¤rversicherung.</w:t>
      </w:r>
    </w:p>
    <w:p>
      <w:r>
        <w:t>Die Formulierung in Art. 3 ELKV ist unmissverstÃ¤ndlich und klar. Die Verordnungsvorschrift fÃ¤llt aber auch nicht aus dem Rahmen der dem EidgenÃ¶ssischen Departement des Innern im Gesetz und in der Verordnung delegierten Kompetenzen. Insbesondere werden durch diese Regelung zu Hause lebende BezÃ¼gerinnen und BezÃ¼ger von HilflosenentschÃ¤digungen im Vergleich zu Heimbewohnerinnen und -bewohnern nicht in unzulÃ¤ssiger Weise privilegiert. Denn die HilflosenentschÃ¤digung ist gestÃ¼tzt auf Art. 15b ELV nur dann als Einnahme anrechenbar, wenn schon in der von den ErgÃ¤nzungsleistungen erfassten Tagestaxe des Heims (Art. 3b Abs. 2 lit. a ELG) die Kosten fÃ¼r die Pflege einer hilflosen Person enthalten sind. Wird die HilflosenentschÃ¤digung separat in Rechnung gestellt, so erfolgt dagegen gemÃ¤ss der Wegleitung Ã¼ber die ErgÃ¤nzungsleistungen zur AHV und IV (WEL) Randziffer 4014 in der Regel keine Anrechnung der HilflosenentschÃ¤digung. Dies spricht gegen den Einwand der DurchfÃ¼hrungsstelle, Art. 3 ELKV verstosse gegen Ã¼bergeordnetes Recht.</w:t>
      </w:r>
    </w:p>
    <w:p>
      <w:r>
        <w:t>Â Â Â Â Â Â Â Â  Ebenso wenig ist die HilflosenentschÃ¤digung direkt gestÃ¼tzt auf Art. 15b ELV anzurechnen. Denn diese Bestimmung bezieht sich auf Heiminsassen und ist deshalb hier nicht anwendbar.</w:t>
      </w:r>
    </w:p>
    <w:p>
      <w:r>
        <w:t>8.Â Â Â Â Â Â  GemÃ¤ss dem in Erw. 5 Gesagten ist fÃ¼r die Pflege des BeschwerdefÃ¼hrers zu Hause ein Bedarf von Spitex-Pflegeleistungen im Umfang von mindestens 6 Stunden tÃ¤glich wÃ¤hrend 7 Tagen pro Woche ausgewiesen (Urk. 18/3). Damit ergeben sich Spitex-Kosten von Fr. 112'566.-- im Jahr (6 Stunden Spitex-Pflege im Tag [6 x Fr. 51.40] x 365). Davon Ã¼bernimmt die Krankenkasse Fr. 56'283.-- im Jahr (3 Stunden Spitex-Pflege im Tag [3 x Fr. 51.40] x 365, Urk. 12/5). Die von der Krankenkasse nicht gedeckten Spitex-Pflegekosten betragen damit ca. Fr. 50'000.-- im Jahr.</w:t>
      </w:r>
    </w:p>
    <w:p>
      <w:r>
        <w:t>Aktenkundig und unbestritten ist, dass sich die im Jahr 2002 von der Krankenkasse nicht gedeckten Spitex-Kosten des BeschwerdefÃ¼hrers tatsÃ¤chlich auf ca. Fr. 50'000.-- beliefen (Urk. 12/1, Urk. 11 S. 4). GemÃ¤ss Art. 3d ELG kÃ¶nnen Krankheitskosten von maximal Fr. 25'000.-- pro Jahr vergÃ¼tet werden. Vorliegend liegen die ungedeckten Krankheitskosten deutlich Ã¼ber dem Maximalbetrag, so dass der BeschwerdefÃ¼hrer Anspruch auf VergÃ¼tung von Krankheitskosten in der HÃ¶he von Fr. 25'000.-- hat, was fÃ¼r die Monate Januar und Februar 2002 einen Betrag von Fr. 4'166.70 ergibt.Â Â</w:t>
      </w:r>
    </w:p>
    <w:p>
      <w:r>
        <w:t>Â Â Â Â Â Â Â Â  Die DurchfÃ¼hrungsstelle wendet dagegen ein, sie habe mehr bezahlt, als wozu sie verpflichtet gewesen sei (Urk. 11 S. 9). Bei ihrer Berechnung geht sie indessen nach dem Gesagten zu Unrecht von einem Pflegebedarf von lediglich 3 statt 6 Spitex-Stunden im Tag aus mit der Folge, dass keine von der Krankenkasse ungedeckten Spitex-Kosten resultieren.</w:t>
      </w:r>
    </w:p>
    <w:p>
      <w:r>
        <w:t>Es ergibt sich, dass die DurchfÃ¼hrungsstelle dem BeschwerdefÃ¼hrer fÃ¼r die Krankheitskosten der Monate Januar und Februar 2002 EL in der HÃ¶he von Fr. 4'166.70 auszurichten hat. Der Entscheid der DurchfÃ¼hrungsstelle vom 31. Mai 2002, mit welchem dem BeschwerdefÃ¼hrer lediglich Fr. 2'519.-- zugesprochen wurden, sowie der diesen Entscheid bestÃ¤tigende Beschluss des Bezirksrates vom 4. November 2002 sind deshalb in Gutheissung der Beschwerde aufzuheben, und es ist die Beschwerdegegnerin zu verpflichten, dem BeschwerdefÃ¼hrer fÃ¼r die Monate Januar und Februar 2002 EL in Form der VergÃ¼tung von Krankheitskosten in der HÃ¶he von Fr. 4'166.70 auszurichten.</w:t>
      </w:r>
    </w:p>
    <w:p>
      <w:r>
        <w:t>9.Â Â Â Â Â Â  Der obsiegende BeschwerdefÃ¼hrer hat Anspruch auf Ersatz der Parteikosten. Diese werden vom Sozialversicherungsgericht festgesetzt und ohne RÃ¼cksicht auf den Streitwert nach der Bedeutung der Streitsache und der Schwierigkeit des Prozesses bemessen (Art. 61 lit. g ATSG). Unter BerÃ¼cksichtigung der massgeblichen Kriterien ist die ProzessentschÃ¤digung auf Fr. 2'800.-- (inklusive Barauslagen und Mehrwertsteuer) festzusetzen.</w:t>
      </w:r>
    </w:p>
    <w:p>
      <w:r>
        <w:t>Der Bezirksrat Y.___ wird - entsprechend dem Ausgang dieses Prozesses - nach Eintritt der Rechtskraft dieses Entscheides Ã¼ber eine ParteientschÃ¤digung zugunsten des BeschwerdefÃ¼hrers fÃ¼r das bezirksrÃ¤tliche Verfahren zu befinden haben (Art. 7 Abs. 1 sowie 2 ELG in Verbindung mit Art. 85 Abs. 2 lit. f des Bundesgesetzes Ã¼ber die Alters- und Hinterlassenenversicherung, AHVG, in den zur Zeit des bezirksrÃ¤tlichen Verfahrens geltenden Fassungen [BGE 127 V 467 Erw. 1] sowie Â§ 32 Abs. 1 des kantonalen Gesetzes Ã¼ber die Zusatzleistungen, ZLG).</w:t>
      </w:r>
    </w:p>
    <w:p>
      <w:r>
        <w:t>Der Einzelrichter erkennt:</w:t>
      </w:r>
    </w:p>
    <w:p>
      <w:r>
        <w:t>1.Â Â Â Â Â Â Â Â  In Gutheissung der Beschwerde werden der Beschluss des Bezirksrates Y.___ vom 4. November 2002 und der Entscheid der Beschwerdegegnerin vom 31. Mai 2002 aufgehoben, und die Beschwerdegegnerin wird verpflichtet, dem BeschwerdefÃ¼hrer fÃ¼r die Monate Januar und Februar 2002 ErgÃ¤nzungsleistungen in Form der VergÃ¼tung von Krankheitskosten in der HÃ¶he von Fr. 4'166.70 auszurichten.</w:t>
      </w:r>
    </w:p>
    <w:p>
      <w:r>
        <w:t>2.Â Â Â Â Â Â Â Â  Das Verfahren ist kostenlos.</w:t>
      </w:r>
    </w:p>
    <w:p>
      <w:r>
        <w:t>3.Â Â Â Â Â Â Â Â  Die Beschwerdegnerin wird verpflichtet, dem BeschwerdefÃ¼hrer eine ProzessentschÃ¤digung von Fr. 2'800.-- (inklusive Barauslagen und Mehrwertsteuer) zu bezahlen.</w:t>
      </w:r>
    </w:p>
    <w:p>
      <w:r>
        <w:t>4.Â Â Â Â Â Â Â Â  Der Bezirksrat Y.___ wird nach Eintritt der Rechtskraft dieses Entscheides Ã¼ber eine ParteientschÃ¤digung fÃ¼r das bezirksrÃ¤tliche Verfahren zu befinden haben.</w:t>
      </w:r>
    </w:p>
    <w:p>
      <w:r>
        <w:rPr>
          <w:b/>
        </w:rPr>
        <w:t>E. 5</w:t>
      </w:r>
    </w:p>
    <w:p>
      <w:r>
        <w:t>Zustellung gegen Empfangsschein an:</w:t>
      </w:r>
    </w:p>
    <w:p>
      <w:r>
        <w:t>- RechtsanwÃ¤ltin Christine Fleisch</w:t>
      </w:r>
    </w:p>
    <w:p>
      <w:r>
        <w:t>- Rechtsanwalt JÃ¼rg Maron</w:t>
      </w:r>
    </w:p>
    <w:p>
      <w:r>
        <w:t>- Bezirksrat Y.___</w:t>
      </w:r>
    </w:p>
    <w:p>
      <w:r>
        <w:t>- Bundesamt fÃ¼r Sozialversicherung</w:t>
      </w:r>
    </w:p>
    <w:p>
      <w:r>
        <w:t>- Direktion fÃ¼r Sicherheit und Soziales des Kantons ZÃ¼rich</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