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ZL.2002.00025 vom 27. November 2003</w:t>
      </w:r>
    </w:p>
    <w:p>
      <w:r>
        <w:t>ZH Sozialversicherungsgericht, 2003-11-27, DE</w:t>
      </w:r>
    </w:p>
    <w:p>
      <w:r>
        <w:rPr>
          <w:b/>
        </w:rPr>
        <w:t xml:space="preserve">Quelle: </w:t>
      </w:r>
      <w:r>
        <w:t>https://mcp.opencaselaw.ch/entscheid/zh_sozialversicherungsgericht_ZL.2002.00025</w:t>
      </w:r>
    </w:p>
    <w:p>
      <w:r>
        <w:t>FR: ZH_SOZIALVERSICHERUNGSGERICHT ZL.2002.00025 du 27 novembre 2003</w:t>
      </w:r>
    </w:p>
    <w:p>
      <w:r>
        <w:t>IT: ZH_SOZIALVERSICHERUNGSGERICHT ZL.2002.00025 del 27 novembre 2003</w:t>
      </w:r>
    </w:p>
    <w:p>
      <w:pPr>
        <w:pStyle w:val="Heading2"/>
      </w:pPr>
      <w:r>
        <w:t>Erwägungen</w:t>
      </w:r>
    </w:p>
    <w:p>
      <w:r>
        <w:rPr>
          <w:b/>
        </w:rPr>
        <w:t>E. 1</w:t>
      </w:r>
    </w:p>
    <w:p>
      <w:r>
        <w:t>1.1Â Â Â Â  Der 1940 geborene P.___ bezieht seit dem 1. Februar 1999 eine ordentliche einfache Invalidenrente in der HÃ¶he von Fr. 1'484.-- (Wert 1999; vgl. VerfÃ¼gung vom 5. Oktober 1999; Urk. 6/A in Verbindung mit Urk. 6/4). Ausserdem hat er aus der beruflichen Vorsorge Anspruch auf eine Invalidenrente von Fr. 984.-- im Jahr (Urk. 6/4B). Das P.___ unterstÃ¼tzende Amt fÃ¼r Jugend- und Sozialhilfe der Stadt ZÃ¼rich (nachfolgend AJS) stellte mit Schreiben vom 16. September 1999 Antrag auf Ausrichtung von Zusatzleistungen (Urk. 6/6). Mit Wirkung ab dem 1. Februar 1999 wurden ihm Zusatzleistungen zur Invalidenrente zugesprochen (vgl. Entscheide vom 10. MÃ¤rz, 3. April und 12. Dezember 2000; Urk. 6/I/1-3).</w:t>
      </w:r>
    </w:p>
    <w:p>
      <w:r>
        <w:t>Aufgrund einer rÃ¼ckwirkend ausgerichteten tschechischen Rente und von Ãnderungen in den VermÃ¶genswerten berechnete das Amt fÃ¼r Zusatzleistungen (nachfolgend AZL) den Anspruch neu. Die Neuberechnung ergab, dass dem Versicherten ab dem 1. Februar 1999 ein geringerer und ab dem 1. Mai 2000 kein Anspruch auf Zusatzleistungen mehr zustehe (Entscheid vom 26. April 2001; Urk. 6/I/4), weshalb das AZL mit Entscheid vom 27. April 2001 - unter Verneinung der Voraussetzungen fÃ¼r den Erlass - die zu viel ausbezahlten Leistungen (bestehend aus ErgÃ¤nzungsleistungen und Beihilfen) in der HÃ¶he von Fr. 7'079.-- zurÃ¼ckforderte (Urk. 6/I/5 = Urk. 5/1).</w:t>
      </w:r>
    </w:p>
    <w:p>
      <w:r>
        <w:t>Auf die gegen diesen Entscheid (verspÃ¤tet) erhobene Einsprache (Urk. 5/2) trat der Bezirksrat ZÃ¼rich mit Beschluss vom 25. Oktober 2001 nicht ein (Urk. 5/4). Das Sozialversicherungsgericht des Kantons ZÃ¼rich hiess die von P.___ erhobene Beschwerde mit Urteil vom 11. Februar 2002 (Prozess Nr. ZL.2001.00034) teilweise gut und wies die Sache zur materiellen Entscheidung an den Bezirksrat ZÃ¼rich zurÃ¼ck (Urk. 5/9). Dieser wies die Einsprache mit Entscheid vom 3. Oktober 2002 (Urk. 2 = Urk. 5/15) ab und bestÃ¤tigte dementsprechend die RÃ¼ckerstattungsverfÃ¼gung vom 27. April 2001.</w:t>
      </w:r>
    </w:p>
    <w:p>
      <w:r>
        <w:t>1.2Â Â Â Â  Dagegen erhob P.___ mit Eingabe vom 7. November 2002 Beschwerde (Urk. 1) und beantragte die Aufhebung des Entscheides des Bezirksrates vom 3. Oktober 2002 sowie der VerfÃ¼gung des AZL vom 27. April 2001.</w:t>
      </w:r>
    </w:p>
    <w:p>
      <w:r>
        <w:t>Mit Schreiben vom 22. November 2002 verzichtete der Bezirksrat auf eine Vernehmlassung (Urk. 4). In der Beschwerdeantwort vom 12. Dezember 2002 verwies das AZL auf seine Stellungnahme vom 23. August 2001 (Urk. 5/3) und schloss im Ãbrigen auf Abweisung der Beschwerde (Urk. 9). Am 17. Dezember 2002 wurde der Schriftenwechsel geschlossen (Urk. 10).</w:t>
      </w:r>
    </w:p>
    <w:p>
      <w:r>
        <w:t>Auf die Vorbringen der Parteien wird, soweit erforderlich, in den ErwÃ¤gungen eingegangen.</w:t>
      </w:r>
    </w:p>
    <w:p>
      <w:r>
        <w:t>Das Gericht zieht in ErwÃ¤gung:</w:t>
      </w:r>
    </w:p>
    <w:p>
      <w:r>
        <w:t>1.Â Â Â Â Â Â</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Da der Streitwert Fr. 20Â000.-- nicht Ã¼bersteigt, fÃ¤llt die Beurteilung der Beschwerde grundsÃ¤tzlich in die einzelrichterliche ZustÃ¤ndigkeit (Â§ 11 Abs. 1 des Gesetzes Ã¼ber das Sozialversicherungsgericht; GSVGer).</w:t>
      </w:r>
    </w:p>
    <w:p>
      <w:r>
        <w:t>Da es sich jedoch angesichts der Vorgehensweise der Verwaltung hinsichtlich der PrÃ¼fung der Erlassvoraussetzungen um einen Entscheid von erheblicher Tragweite fÃ¼r die kÃ¼nftige Rechtspflege in gleich gelagerten FÃ¤llen handelt, ist die Sache dem Gericht zur Beurteilung zu unterbreiten (Â§ 11 Abs. 3 GSVGer).</w:t>
      </w:r>
    </w:p>
    <w:p>
      <w:r>
        <w:rPr>
          <w:b/>
        </w:rPr>
        <w:t>E. 2.1</w:t>
      </w:r>
    </w:p>
    <w:p>
      <w:r>
        <w:t>2.1.1Â Â  GemÃ¤ss Art. 27 Abs. 1 der Verordnung Ã¼ber die ErgÃ¤nzungsleistungen zur AHV/IV (ELV) sind ErgÃ¤nzungsleistungen, auf die kein Anspruch bestanden hat, vom BezÃ¼ger oder seinen Erben zurÃ¼ckzuerstatten. FÃ¼r die RÃ¼ckerstattung solcher Leistungen sind die Vorschriften des Bundesgesetzes Ã¼ber die Alters- und Hinterlassenenversicherung (AHVG) sinngemÃ¤ss anwendbar.</w:t>
      </w:r>
    </w:p>
    <w:p>
      <w:r>
        <w:t>Â Â Â Â Â Â Â Â  Die kantonalen Beihilfen basieren auf dem gleichen System wie die ErgÃ¤nzungsleistungen (vgl. Â§ 15 des Gesetzes des Kantons ZÃ¼rich Ã¼ber die Zusatzleistungen zur eidgenÃ¶ssischen Alters-, Hinterlassenen- und Invalidenversicherung, ZLG). Dementsprechend sind die bundesrechtlichen Vorschriften Ã¼ber die RÃ¼ckforderung von ErgÃ¤nzungsleistungen auch auf die Beihilfen anwendbar (Â§ 12 ZLG).</w:t>
      </w:r>
    </w:p>
    <w:p>
      <w:r>
        <w:t>2.1.2Â Â  Nach der Rechtsprechung wird mit einer RÃ¼ckerstattungsnorm zugleich der Grundsatz aufgestellt, dass die Korrektur der fehlerhaften Leistungsausrichtung rÃ¼ckwirkend erfolgen soll (vgl. BGE 119 V 432). Es geht dabei um das Ziel, die gesetzliche Ordnung wieder herzustellen (vgl. BGE 122 V 227). Die rÃ¼ckwirkende Korrektur einer Leistungsausrichtung setzt deshalb nicht voraus, dass der BezÃ¼ger die fehlerhafte Leistungsausrichtung kausal zu verantworten hat: Auch wenn der unrechtmÃ¤ssige Bezug auf das Verhalten der Verwaltung zurÃ¼ckzufÃ¼hren ist, besteht eine RÃ¼ckerstattungspflicht. Die RÃ¼ckerstattungspflicht besteht damit unabhÃ¤ngig von einer allfÃ¤lligen Meldepflichtverletzung durch den BezÃ¼ger (BGE 122 V 134, 110 V 298; Kieser, ATSG-Kommentar, Art. 25 Randziffer [Rz] 7).</w:t>
      </w:r>
    </w:p>
    <w:p>
      <w:r>
        <w:t>2.2Â Â Â Â  Eine aufgrund einer formell rechtskrÃ¤ftigen VerfÃ¼gung ausgerichtete Leistung ist in der Sozialversicherung nur zurÃ¼ckzuerstatten, wenn entweder die fÃ¼r die WiedererwÃ¤gung oder die fÃ¼r die prozessuale Revision erforderlichen Voraussetzungen erfÃ¼llt sind (BGE 126 V 399 Erw. 1 mit Hinweis).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(BGE 127 V 469 Erw. 2c mit Hinweisen).</w:t>
      </w:r>
    </w:p>
    <w:p>
      <w:r>
        <w:t>Von der WiedererwÃ¤gung ist die so genannte prozessuale Revision von VerwaltungsverfÃ¼gungen zu unterscheiden. Danach ist die Verwaltung verpflichtet, auf eine formell rechtskrÃ¤ftige VerfÃ¼gung zurÃ¼ckzukommen, wenn neue Tatsachen oder neue Beweismittel entdeckt werden, die geeignet sind, zu einer anderen rechtlichen Beurteilung zu fÃ¼hren (BGE 127 V 469 Erw. 2c mit Hinweisen). Erheblich kÃ¶nnen nur Tatsachen sein, die zur Zeit der Erstbeurteilung bereits bestanden, jedoch unverschuldeterweise unbekannt waren oder unbewiesen blieben (BGE 119 V 184 Erw. 3a, 477 Erw. 1a, je mit Hinweisen).</w:t>
      </w:r>
    </w:p>
    <w:p>
      <w:r>
        <w:rPr>
          <w:b/>
        </w:rPr>
        <w:t>E. 3</w:t>
      </w:r>
    </w:p>
    <w:p>
      <w:r>
        <w:t>3.1Â Â Â Â  Die Beschwerdegegnerin begrÃ¼ndete ihren Entscheid (Urk. 5/1) damit, dass dem BeschwerdefÃ¼hrer einerseits rÃ¼ckwirkend ab 1. Februar 1999 eine tschechische Rente ausbezahlt werde, und dass anderseits verschiedene, unter anderem aus Vorsorgeeinrichtungen stammende VermÃ¶genswerte ausbezahlt und gewinnbringend angelegt worden seien, was zu einer Neuberechnung der AnsprÃ¼che auf Zusatzleistungen Anlass gegeben habe.</w:t>
      </w:r>
    </w:p>
    <w:p>
      <w:r>
        <w:t>3.2Â Â Â Â  DemgegenÃ¼ber wandte der BeschwerdefÃ¼hrer zur Hauptsache ein (Urk. 1), er habe die Beschwerdegegnerin hinsichtlich seiner finanziellen VerhÃ¤ltnisse immer orientiert und die entsprechenden Belege vorgelegt. Nachdem der Entscheid vom 10. MÃ¤rz 2000 ergangen sei, habe er jedoch feststellen mÃ¼ssen, dass insgesamt Fr. 16'434.-- nicht ihm, sondern in Verrechnung mit Sozialleistungen dem Sozialamt Ã¼berwiesen worden seien. Er selber habe ab dem 1. April 2000 lediglich Fr. 489.-- im Monat erhalten. Aufgrund des abgeÃ¤nderten Entscheides vom 3. April 2000 seien ihm bis Ende 2000 sogar nur noch Fr. 433.-- ausbezahlt worden, was fÃ¼r acht Monate eine Summe von Fr. 3'464.-- ausmache. Schliesslich habe er Anspruch auf eine Einmalzulage fÃ¼r das Jahr 2000 in der HÃ¶he von Fr. 400.-- gehabt (Urk. 3/7). Aufgrund der Neuberechnung gemÃ¤ss dem Entscheid vom 12. Dezember 2000 (Urk. 6/I/3) habe er sodann bis zum 31. Mai 2001 noch Fr. 2'655.-- ausbezahlt erhalten (fÃ¼nf Monate Ã  Fr. 531.--). Insgesamt betrage daher der allfÃ¤llige RÃ¼ckerstattungsanspruch der Beschwerdegegnerin hÃ¶chstens Fr. 7'008.--. Mit den ihm ausbezahlten Zusatzleistungen habe er indes seinen Lebensunterhalt nicht decken kÃ¶nnen, weshalb er gezwungen gewesen sei, Darlehen aufzunehmen. Erst seit Ende Juni 2000 resultiere ein Ertrag aus dem "Finanzprogramm II" von Fr. 1'500.-- im Quartal. Er habe daher die ihm angeblich zu viel ausbezahlten Leistungen - nach seiner Berechnung in der HÃ¶he von Fr. 7'008.-- - nebst weiteren finanziellen Mitteln verbraucht. Was die tschechische Rente von ungefÃ¤hr Fr. 70.-- im Monat anbelange, so decke diese kaum die Transportkosten in die tschechische Republik und wieder zurÃ¼ck. Mit diesem Geld leiste er sich in Tschechien etwa einen Opernbesuch. Die Beschwerdegegnerin habe sodann ignoriert, dass es sich bei den in Frage stehenden Finanzprogrammen um Risikoanlagen handle.</w:t>
      </w:r>
    </w:p>
    <w:p>
      <w:r>
        <w:rPr>
          <w:b/>
        </w:rPr>
        <w:t>E. 4</w:t>
      </w:r>
    </w:p>
    <w:p>
      <w:r>
        <w:t>4.1Â Â Â Â  Unbestritten ist, dass die rÃ¼ckwirkende Auszahlung einer Rente aus Tschechien (Urk. 6/50 und 6/97) sowie die Ãnderungen in den VermÃ¶gensverhÃ¤ltnissen (Urk. 6/95. 6/106 und 6/107) zu einer Anpassung der ursprÃ¼nglich ermittelten Zusatzleistungen fÃ¼hren mussten. Streitig und zu prÃ¼fen ist jedoch, ob der zurÃ¼ckgeforderte Betrag in der HÃ¶he von Fr. 7'079.-- korrekt ermittelt worden ist. Es ist daher nachfolgend auf die einzelnen, der Neuberechnung der Leistungen zugrundeliegenden Einkommens- und VermÃ¶genspositionen nÃ¤her einzugehen.</w:t>
      </w:r>
    </w:p>
    <w:p>
      <w:r>
        <w:rPr>
          <w:b/>
        </w:rPr>
        <w:t>E. 4.2</w:t>
      </w:r>
    </w:p>
    <w:p>
      <w:r>
        <w:t>4.2.1Â Â  GrundsÃ¤tzlich sind zur Ermittlung der anrechenbaren Einnahmen ErwerbseinkÃ¼nfte in Geld oder Naturalien, EinkÃ¼nfte aus beweglichem und unbeweglichem VermÃ¶gen, VermÃ¶gensverzehr und insbesondere gemÃ¤ss Art. 3c Abs. 1 lit. d des Bundesgesetzes Ã¼ber ErgÃ¤nzungsleistungen zur Alters-, Hinterlassenen- und Invalidenversicherung (ELG) sÃ¤mtliche Renten, Pensionen und andere wiederkehrende Leistungen einschliesslich der Renten der AHV zu berÃ¼cksichtigen. Dazu gehÃ¶ren auch Renten von auslÃ¤ndischen Sozialversicherungen (Carigiet/Koch, ErgÃ¤nzungsleistungen zur AHV/IV, Supplement, ZÃ¼rich 2000, S. 91). Dementsprechend hat die Beschwerdegegnerin die fÃ¼r den BeschwerdefÃ¼hrer in Tschechien ausgerichtete Rente (Urk. 6/90 und 6/97) zu Recht in die Berechnung miteinbezogen. Pro Monat wurde die Rente mit Fr. 64.-- angerechnet (vgl. Urk. 2 S. 3 in Verbindung mit Urk. 6/I/4 und Urk. 6/4B), was somit unter dem vom BeschwerdefÃ¼hrer bezeichneten Betrag von Fr. 68.-- respektive seit dem 1. Dezember 2000 von Fr. 71.-- liegt.</w:t>
      </w:r>
    </w:p>
    <w:p>
      <w:r>
        <w:t>4.2.2Â Â  An VermÃ¶genswerten verfÃ¼gt der BeschwerdefÃ¼hrer Ã¼ber eine Spar- und Todesfallrisiko-Versicherung bei der A.___ (Urk. 6/22), ein Altersguthaben aus der FreizÃ¼gigkeitspolice bei der B.___ (Urk. 6/58) und Ã¼ber eine gebundene Vorsorge der SÃ¤ule 3a bei der A.___ (Urk. 6/82). Die Bewertung des VermÃ¶gens erfolgt nach den GrundsÃ¤tzen der Gesetzgebung Ã¼ber die direkte kantonale Steuer fÃ¼r die Bewertung des VermÃ¶gens im Wohnsitzkanton (Art. 17 Abs. 1 ELV).</w:t>
      </w:r>
    </w:p>
    <w:p>
      <w:r>
        <w:t>Â Â Â Â Â Â Â Â  Die Beschwerdegegnerin hat die Bewertung der VermÃ¶genspositionen zunÃ¤chst zum RÃ¼ckkaufswert vorgenommen, was nicht zu beanstanden ist. Demnach belief sich der RÃ¼ckkaufswert fÃ¼r die gemischte Spar- und Todesfallrisiko-Versicherung bei der A.___ per 1. Februar 1999 auf Fr. 10'081.-- (Fr. 30'081.-- [RÃ¼ckkaufswert per 31. Dezember 1998] abzÃ¼glich laufendes Darlehen von Fr. 20'000.--; Urk. 6/22 sowie Urk. 6/I/1 S. 1 und 3 [Entscheid vom 10. MÃ¤rz 2000] und Urk. 6/I/4 S. 3 [Entscheid vom 26. April 2001]). Per 1. Oktober 1999 betrug der RÃ¼ckkaufswert Fr. 10'123.70 oder gerundet Fr. 10'024.-- (Urk. 6/22), welcher Wert somit am 1. November 1999 massgebend war und ab diesem Zeitpunkt zusammen mit dem Altersguthaben aus der FreizÃ¼gigkeitspolice bei der B.___ in der HÃ¶he von Fr. 155'061.-- (Urk. 6/58) anzurechnen war (nÃ¤mlich Fr. 165'185.-- [Fr. 155'061.-- sowie Fr. 10'124.--]; Urk. 6/I/1 S. 3, 5 und 7 [Entscheid vom 10. MÃ¤rz 2000] und Urk. 6/I/4 S. 4). Schliesslich wurde das im April 2000 bekannt gewordene Guthaben der gebundenen Vorsorge SÃ¤ule 3a bei der A.___ mit einem RÃ¼ckkaufswert von Fr. 9'314.50 und einem Ãberschussanteil von Fr. 744.80 (Urk. 6/82) in die Berechnung miteinbezogen (Urk. 6/I/2 S. 1 [Entscheid vom 3. April 2000] und Urk. 6/I/3 S. 3). In den Entscheiden Ã¼ber den Anspruch auf Zusatzleistungen wurde jeweils ein auf diesen VermÃ¶genswerten basierender VermÃ¶gensverzehr aufgefÃ¼hrt (Urk. 6/I/1 S. 3, 6/I/2 S. 2 und 6/I/3 S. 3).</w:t>
      </w:r>
    </w:p>
    <w:p>
      <w:r>
        <w:t>4.2.3Â Â  Da der BeschwerdefÃ¼hrer eine ganze Rente der Invalidenversicherung bezieht, bestand die MÃ¶glichkeit des vorzeitigen Bezugs, respektive der Auszahlung der Gelder. Er hat diese Kapitalien in den Finanzprogrammen I-III angelegt (Urk. 6/93-95), weshalb sie ErtrÃ¤ge in unterschiedlicher HÃ¶he abwerfen. Die ErtrÃ¤gnisse hat die Beschwerdegegnerin mit Wirkung ab 1. Mai 2000 mit Fr. 8'491.-- (vom 1. Mai bis zum 31. Dezember 2000), Fr. 8'554.-- (vom 1. Januar bis zum 31. MÃ¤rz 2001) und mit Fr. 8'682.-- (ab April 2001) in die Leistungsberechnung miteinbezogen (Urk. 6/I/4 S. 8-10). Da die Vorsorgegelder mit der Auszahlung frei verfÃ¼gbar wurden und es nun im Belieben des BeschwerdefÃ¼hrers stand, zu welchen Bedingungen er diese anlegen will, waren sie nicht mehr mit dem RÃ¼ckkaufswert zu berÃ¼cksichtigen, sondern nach den allgemeinen steuerlichen GrundsÃ¤tzen zu bewerten. Im Ãbrigen ist auf die zutreffenden AusfÃ¼hrungen im Einspracheentscheid vom 3. Oktober 2002 (Urk. 2 S. 5 f.) zu verweisen. AnzufÃ¼gen bleibt, dass bei der Anspruchsberechtigung nur tatsÃ¤chlich vereinnahmte EinkÃ¼nfte und vorhandene VermÃ¶genswerte zu berÃ¼cksichtigen sind (BGE 115 V 353 Erw. 5c), weshalb dem BeschwerdefÃ¼hrer infolge der wegen Kursschwankungen, aber auch aufgrund der Wirtschaftslage eingetretenen Verluste mit Blick auf die Zusatzleistungen keine Nachteile erwachsen.</w:t>
      </w:r>
    </w:p>
    <w:p>
      <w:r>
        <w:t>4.3Â Â Â Â  Die GegenÃ¼berstellung von altem und neuem Anspruch auf Zusatzleistungen weist zwischen dem 1. Februar 1999 und dem 31. Mai 2001 ausbezahlte Leistungen in der HÃ¶he von Fr. 23'042.-- und einen von der Beschwerdegegnerin ermittelten tatsÃ¤chlichen Anspruch von Fr. 15'963.-- aus, der zudem nur fÃ¼r die Zeit vom 1. Februar 1999 bis zum 30. April 2000 geschuldet ist (Urk. 6/I/4 S. 11). Die Differenz entspricht der streitigen RÃ¼ckerstattungsforderung.</w:t>
      </w:r>
    </w:p>
    <w:p>
      <w:r>
        <w:t>Nach dem Gesagten erweist sich die ursprÃ¼ngliche Leistungsberechnung als offensichtlich falsch und ist angesichts der HÃ¶he auch von erheblicher Bedeutung, weshalb die Voraussetzungen der WiedererwÃ¤gung erfÃ¼llt sind und grundsÃ¤tzlich ein RÃ¼ckerstattungsanspruch gegeben ist. Keine Rolle spielt - entgegen der Auffassung des BeschwerdefÃ¼hrers (Urk. 1 S. 2) -, dass keine Meldepflichtverletzung vorliegt.</w:t>
      </w:r>
    </w:p>
    <w:p>
      <w:r>
        <w:t>4.4Â Â Â Â</w:t>
      </w:r>
    </w:p>
    <w:p>
      <w:r>
        <w:t>4.4.1Â Â  Es stellt sich im Weiteren die Frage, wer rÃ¼ckerstattungspflichtig ist, zumal der BeschwerdefÃ¼hrer geltend macht, der grÃ¶sste Teil der ihm rÃ¼ckwirkend zugesprochenen Zusatzleistungen sei nicht ihm, sondern dem Amt fÃ¼r Jugend und Sozialhilfe (AJS) ausbezahlt worden, weshalb die Beschwerdegegnerin ihre RÃ¼ckforderung teilweise an dieses zu richten habe (Urk. 1 S. 2).</w:t>
      </w:r>
    </w:p>
    <w:p>
      <w:r>
        <w:t>Aus dem Entscheid vom 10. MÃ¤rz 2000 (Urk. 6/I/1 S. 10) geht hervor, dass die Beschwerdegegnerin die rÃ¼ckwirkenden AnsprÃ¼che fÃ¼r die Zeit vom 1. Februar 1999 bis zum 31. MÃ¤rz 2000 im Umfang von Fr. 16'434.-- nicht dem BeschwerdefÃ¼hrer, sondern in Verrechnung mit erbrachten Leistungen dem AJS Ã¼berwiesen hat. Lediglich die laufende Auszahlung mit Wirkung ab dem 1. April 2000 in der HÃ¶he von Fr. 489.-- wurde auf das Konto des BeschwerdefÃ¼hrers Ã¼berwiesen.</w:t>
      </w:r>
    </w:p>
    <w:p>
      <w:r>
        <w:t>4.4.2Â Â  RÃ¼ckerstattungspflichtig sind nach Art. 27 Abs. 1 ELV die EmpfÃ¤nger und EmpfÃ¤ngerinnen der ErgÃ¤nzungsleistungen, wobei dazu nebst den Anspruchsberechtigten auch BehÃ¶rden und Drittpersonen zu zÃ¤hlen sind (Carigiet, a.a.O., S. 57 f.). Nach dem Gesagten kann der BeschwerdefÃ¼hrer nur zur RÃ¼ckerstattung von denjenigen Leistungen verpflichtet werden, die ihm auch tatsÃ¤chlich ausbezahlt worden sind. Dabei handelt es sich um die mit Wirkung ab dem 1. Mai 2000 ausbezahlten Leistungen in der HÃ¶he von Fr. 6'119.-- (vgl. Entscheid vom 26. April 2001, Urk. 6/I/4 S. 11 in Verbindung mit Urk. 6/I/1 S. 10 f.) sowie um die Differenz zwischen dem ursprÃ¼nglich ermittelten Anspruch fÃ¼r den Monat April 2000 in der HÃ¶he von Fr. 489.-- und dem neu ermittelten von Fr. 433.--, mithin um einen Betrag von Fr. 64.--. Insgesamt belÃ¤uft sich somit die RÃ¼ckerstattungsforderung gegenÃ¼ber dem BeschwerdefÃ¼hrer auf Fr. 6'183.--. Das fÃ¼hrt zur teilweisen Gutheissung der Beschwerde.</w:t>
      </w:r>
    </w:p>
    <w:p>
      <w:r>
        <w:rPr>
          <w:b/>
        </w:rPr>
        <w:t>E. 5</w:t>
      </w:r>
    </w:p>
    <w:p>
      <w:r>
        <w:t>5.1Â Â Â Â  Der BeschwerdefÃ¼hrer macht geltend, das von ihm zurÃ¼ckgeforderte Geld aufgebraucht zu haben (Urk. 1 S. 3), und stellt somit sinngemÃ¤ss ein Gesuch um Erlass der RÃ¼ckerstattung. Die Verwaltung hat die Voraussetzungen fÃ¼r den Erlass bereits in der VerfÃ¼gung vom 27. April 2001 (Urk. 6/I/5) abgelehnt, ohne dass ein Begehren des Versicherten vorgelegen hÃ¤tte und ohne ihren Entscheid Ã¼berhaupt zu begrÃ¼nden. Der Bezirksrat Ã¤usserte sich im Beschluss vom 3. Oktober 2002 (Urk. 2) nicht zur Frage eines Erlasses, da er offensichtlich davon ausging, der BeschwerdefÃ¼hrer fechte lediglich die RÃ¼ckforderung an.</w:t>
      </w:r>
    </w:p>
    <w:p>
      <w:r>
        <w:t>5.2Â Â Â Â</w:t>
      </w:r>
    </w:p>
    <w:p>
      <w:r>
        <w:t>5.2.1Â Â  Nach einem allgemeinen Grundsatz des Sozialversicherungsrechts muss eine VerfÃ¼gung der VerwaltungsbehÃ¶rde eine BegrÃ¼ndung enthalten, d.h. eine Darstellung des vom SozialversicherungstrÃ¤ger als relevant erachteten Sachverhaltes und der rechtlichen ErwÃ¤gungen. Die BegrÃ¼ndung eines Entscheides muss so abgefasst sein, dass die betroffene Person ihn gegebenenfalls anfechten kann. Dies ist nur dann mÃ¶glich, wenn sowohl sie als auch die Rechtsmittelinstanz sich Ã¼ber die Tragweite des Entscheids ein Bild machen kÃ¶nnen. In diesem Sinne mÃ¼ssen wenigstens kurz die Ãberlegungen genannt werden, von denen sich das Sozialversicherungsorgan leiten liess und auf welche sich der Entscheid stÃ¼tzt (BGE 118 V 58 Erw. 5b). Der Mangel einer nicht oder nur ungenÃ¼gend begrÃ¼ndeten VerfÃ¼gung kann gemÃ¤ss bundesgerichtlicher Rechtsprechung im Rechtsmittelverfahren geheilt werden, sofern die fehlende BegrÃ¼ndung in der Vernehmlassung der verfÃ¼genden BehÃ¶rde zum Rechtsmittel enthalten ist oder den beschwerdefÃ¼hrenden Parteien auf andere Weise zur Kenntnis gebracht wird, diese dazu Stellung nehmen kÃ¶nnen und der Rechtsmittelinstanz volle Kognition zukommt (BGE 107 Ia 2 f.). GemÃ¤ss der Rechtsprechung des EidgenÃ¶ssischen Versicherungsgerichtes kann es jedoch nicht der Sinn des durch die Rechtsprechung geschaffenen Instituts der Heilung des rechtlichen GehÃ¶rs sein, dass VerwaltungsbehÃ¶rden sich Ã¼ber den elementaren Grundsatz des rechtlichen GehÃ¶rs hinwegsetzen und darauf vertrauen, dass solche VerfahrensmÃ¤ngel in einem vom durch den Verwaltungsakt Betroffenen allfÃ¤llig angehobenen Gerichtsverfahren behoben wÃ¼rden (BGE 116 V 187 Erw. 3c).</w:t>
      </w:r>
    </w:p>
    <w:p>
      <w:r>
        <w:t>5.2.2Â Â  Die RÃ¼ckerstattungsverfÃ¼gung vom 27. April 2001 (Urk. 6/I/5) stellt unter anderem in Ziffer 2 fest, die Voraussetzungen fÃ¼r einen Erlass seien nicht gegeben. Obwohl das AZL vorgÃ¤ngig des Dispositivs auf vorangegangene ErwÃ¤gungen hinweist, finden sich auf der ersten Seite keine ErlÃ¤uterungen hinsichtlich der angeblich fehlenden Erlassvoraussetzungen. Der BeschwerdefÃ¼hrer wurde mit der besagten VerfÃ¼gung mit einer RÃ¼ckforderung konfrontiert und hatte sich in diesem Zeitpunkt noch nicht mit weiteren rechtlichen MÃ¶glichkeiten auseinandersetzen kÃ¶nnen, welche ihm als Verteidigungsmittel allenfalls zur VerfÃ¼gung stehen wÃ¼rden. Der Entscheid des AZL Ã¼ber die Erlassvoraussetzungen entspricht damit auch nicht der Behandlung eines vom Versicherten gestellten Begehrens; der Entscheid lÃ¤sst nicht nur jegliche BegrÃ¼ndung vermissen, vielmehr lÃ¤sst er sogar vermuten, dass die Voraussetzungen Ã¼berhaupt nicht geprÃ¼ft worden sind. Damit liegt ein schwerwiegender Verfahrensmangel vor, der von Amtes wegen zu korrigieren ist (BGE 127 V 437 Erw. 3d/aa, 126 V 132 Erw. 2b mit Hinweisen). Dementsprechend ist die VerfÃ¼gung des AZL in diesem Punkt aufzuheben, und die Sache ist an die Verwaltung zurÃ¼ckzuweisen, damit sie die Voraussetzungen eines Erlasses prÃ¼fe und darÃ¼ber neu entscheide.</w:t>
      </w:r>
    </w:p>
    <w:p>
      <w:r>
        <w:t>Das Gericht erkennt:</w:t>
      </w:r>
    </w:p>
    <w:p>
      <w:r>
        <w:t>1.Â Â Â Â Â Â Â Â  In teilweiser Gutheissung der Beschwerde werden der Beschluss des Bezirksrates ZÃ¼rich vom 3. Oktober 2002 sowie die VerfÃ¼gung des Amtes fÃ¼r Zusatzleistungen zur AHV/IV der Stadt ZÃ¼rich vom 27. April 2001 dahingehend abgeÃ¤ndert, dass der vom BeschwerdefÃ¼hrer zurÃ¼ckzuerstattende Betrag auf Fr. 6'183.-- festgesetzt wird.</w:t>
      </w:r>
    </w:p>
    <w:p>
      <w:r>
        <w:t>2.Â Â Â Â Â Â Â Â  Im Weiteren wird die Beschwerde in dem Sinne gutgeheissen, dass die VerfÃ¼gung des Amtes fÃ¼r Zusatzleistungen zur AHV/IV der Stadt ZÃ¼rich vom 27. April 2001 - soweit sie sich auf den Erlass der RÃ¼ckforderung bezieht - aufgehoben und die Sache an das Amt zurÃ¼ckgewiesen wird, damit es die Erlassvoraussetzungen prÃ¼fe und darÃ¼ber neu entscheide.</w:t>
      </w:r>
    </w:p>
    <w:p>
      <w:r>
        <w:t>3.Â Â Â Â Â Â Â Â  Das Verfahren ist kostenlos.</w:t>
      </w:r>
    </w:p>
    <w:p>
      <w:r>
        <w:t>4.Â Â Â Â Â Â Â Â  Zustellung gegen Empfangsschein an:</w:t>
      </w:r>
    </w:p>
    <w:p>
      <w:r>
        <w:t>- P.___</w:t>
      </w:r>
    </w:p>
    <w:p>
      <w:r>
        <w:t>- Stadt ZÃ¼rich Amt fÃ¼r Zusatzleistungen zur AHV/IV</w:t>
      </w:r>
    </w:p>
    <w:p>
      <w:r>
        <w:t>- Bezirksrat ZÃ¼rich</w:t>
      </w:r>
    </w:p>
    <w:p>
      <w:r>
        <w:t>- Bundesamt fÃ¼r Sozialversicherung</w:t>
      </w:r>
    </w:p>
    <w:p>
      <w:r>
        <w:t>- Direktion fÃ¼r Sicherheit und Soziales des Kantons ZÃ¼rich</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r>
        <w:t>BezÃ¼glich der kantonalrechtlichen Beihilfe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