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UV.2025.00182 vom 6. November 2025</w:t>
      </w:r>
    </w:p>
    <w:p>
      <w:r>
        <w:t>ZH Sozialversicherungsgericht, 2025-11-06, DE</w:t>
      </w:r>
    </w:p>
    <w:p>
      <w:r>
        <w:rPr>
          <w:b/>
        </w:rPr>
        <w:t xml:space="preserve">Quelle: </w:t>
      </w:r>
      <w:r>
        <w:t>https://mcp.opencaselaw.ch/entscheid/zh_sozialversicherungsgericht_UV.2025.00182</w:t>
      </w:r>
    </w:p>
    <w:p>
      <w:r>
        <w:t>FR: ZH_SOZIALVERSICHERUNGSGERICHT UV.2025.00182 du 6 novembre 2025</w:t>
      </w:r>
    </w:p>
    <w:p>
      <w:r>
        <w:t>IT: ZH_SOZIALVERSICHERUNGSGERICHT UV.2025.00182 del 6 novembre 2025</w:t>
      </w:r>
    </w:p>
    <w:p>
      <w:pPr>
        <w:pStyle w:val="Heading2"/>
      </w:pPr>
      <w:r>
        <w:t>Erwägungen</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Gemäss Art. 68 des Bundesgesetz es über den Allgemeinen Teil des Sozialver sicherungsrechts (ATSG) werden Taggelder unter Vorbehalt der Überent schädigung kumulativ zu Renten anderer Sozialversicherungen gewährt.</w:t>
      </w:r>
    </w:p>
    <w:p>
      <w:r>
        <w:t>Art. 69 ATSG bestimmt zur Frage der Überentschädigung, dass das Zusam mentreffen von Leistungen verschiedener Sozialversicherungen nicht zu einer Überentschädigung der berechtigten Person führen darf. Bei der Berechnung der Überentschädigung werden nur Leistungen gleicher Art und Zweckbestimmung berücksichtigt, die der anspruchsberechtigen Person auf Grund des schädigenden Ereignisses gewährt werden (Abs. 1). Eine Überentschädigung liegt in dem Masse vor, als die gesetzlichen Sozialversicherungsleistungen den wegen des Versicherungs 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Renten der Alters- und Hinterlassenenversicherung und der Invalidenversicherung sowie alle Hilflosen- und Integritätsentschädigungen. Bei Kapitalleistungen wird der Renten wert berücksichtigt (Abs. 3).</w:t>
      </w:r>
    </w:p>
    <w:p>
      <w:r>
        <w:rPr>
          <w:b/>
        </w:rPr>
        <w:t>E. 1.3</w:t>
      </w:r>
    </w:p>
    <w:p>
      <w:r>
        <w:t>Rechtsprechungsgemäss sind diejenigen Sozialversicherungsleistungen in die Berech nung der Überentschädigung einzubeziehen, die dasselbe Ereignis betref fend (Prinzip der ereignisbezogenen Koordination). Beim Zusammentreffen von Taggeldern der Unfallversicherung mit Rentenleistungen der Invalidenver sicherung hat praxisgemäss eine Abrechnung über die gesamte Bezugsperiode, beginnend ab der Entstehung des Anspruchs auf Taggelder der Unfallver sicherung, zu erfolgen (BGE 139 V 519 E. 3 in fine , 132 V 2</w:t>
      </w:r>
    </w:p>
    <w:p>
      <w:r>
        <w:rPr>
          <w:b/>
        </w:rPr>
        <w:t>E. 5</w:t>
      </w:r>
    </w:p>
    <w:p>
      <w:r>
        <w:t>. Mai 2020 als Auto lenker mit einem Kandelaber kollidierte und dabei ein schweres Schädel-Hirn-Trauma, ein Thoraxtrauma sowie multiple Extremitätenkontusionen erlitt (Urk. 7/1, Urk. 7/2) . Mit Verfügung vom 2 0 . Juni 2024 stellte die SWICA die Taggeld leistungen und – abgesehen von spezifischen Ausnahmen – die Heilbe handlungskosten per 31. August 2023 ein und sprach dem Versicherten ab dem 1. September 2023 bei einem Invaliditätsgrad von 55 % eine monatliche Unfall versicherungsr ente sowie eine Integritätsentschädigung in der Höhe von Fr. 62'244.-- zu (Urk. 7/528). Die vom Versicherten am 21. August 2024 dagegen erhobene Einsprache , die sich gegen den Rentenanspruch und die errechnete Renten höhe und die entsprechenden Nachzahlungen</w:t>
      </w:r>
    </w:p>
    <w:p>
      <w:r>
        <w:t>richtete (Urk. 7/ 545; Ergän zung vom 3. Januar 2025 [Urk . 7/561] ) , wies die SWICA mit Einspracheentscheid vom 11. Juli 2025 ab (Urk. 7/582) . Die dagegen erhobene Beschwerde ist am hiesigen Gericht unter der Prozess-Nr. UV.2025. 00 176 hängig, wobei der Fallab schluss per 31. August 2023 nicht strittig ist (vgl. auch Einspracheentscheid vom 11. Juli 2025 E. 3.2 [Urk. 7/ 582]) .</w:t>
      </w:r>
    </w:p>
    <w:p>
      <w:r>
        <w:t>Mit Verfügung vom 12. Februar 2025 sprach die Sozialversicherungsanstalt des Kantons Zürich, IV-Stelle, dem Versicherten rückwirkend ab dem 1. Mai 2021 bei einem Invaliditätsgrad von 70 % eine ganze Invalidenrente zu (Urk. 7/564).</w:t>
      </w:r>
    </w:p>
    <w:p>
      <w:r>
        <w:rPr>
          <w:b/>
        </w:rPr>
        <w:t>E. 7</w:t>
      </w:r>
    </w:p>
    <w:p>
      <w:r>
        <w:t>E. 3.1, 126 V 19 3 E. 3). 2.</w:t>
      </w:r>
    </w:p>
    <w:p>
      <w:r>
        <w:t>2.1</w:t>
      </w:r>
    </w:p>
    <w:p>
      <w:r>
        <w:t>Die Beschwerdegegnerin vertrat in ihrem Einspracheentscheid</w:t>
      </w:r>
    </w:p>
    <w:p>
      <w:r>
        <w:t>zum strittigen Punkt des mutmasslich entgangenen Verdienstes des Beschwerdeführers den Standpunkt , mit dem Ausdruck aus dem « Salarium – statistischer Lohnrechner 2022» vermöge der Beschwerdeführer nicht mit überwiegender Wahrschein lichkeit zu belegen, dass er einen Lohn von Fr. 102'000.-- hätte erzielen können. Ein Erwerbsausfall von Angehörigen der verunfall t en Person könne nur dann als Mehrkosten berücksichtigt werden, wenn er darauf zurückzuführen sei, dass die angehörige Person ihre Erwerbstätigkeit zum Zweck der Erbringung von Betreu ungs - und Pflegeleistungen zugunsten der v ersicherten Person aufgegeben oder reduziert habe . Ein allfälliger Erwerbsausfall, den die Mutter des Beschwerde führers infolge psychischer Beschwerde n nach dem Unfall ihres Sohne s erlitten habe, könne deshalb keine Berücksichtigung finden. Indes seien die Angaben der ehemaligen Arbeitgeberin, wonach der Lohn des Beschwerdeführers nach erfolg reichem Abschluss der Ausbildung zum eidgenössischen Zolldeklaranten stufen weise je nach Entwicklung angepasst worden wäre und monatlich zwischen Fr. 4'800.-- bis Fr. 5'500.-- betragen hätte, versehentlich nicht berücksichtigt worden. Da der Beschwerdeführer den Lehrgang am 17. Juni 2022 beendet hätte, rechtfertige es sich bei der Überentschädigungsberechnung ab Juli 2022 von einem durchschnittlichen Lohn von monatlich Fr. 5'150.-- auszugehen und einen Jahresverdienst von Fr. 66'950.-- zu berücksichtigen. Dementsprec hend reduziere sich die Überentschädigung gemäss Neuberechnung auf Fr. 9'137.70 (Urk. 2) . 2.2</w:t>
      </w:r>
    </w:p>
    <w:p>
      <w:r>
        <w:t>Demgegenüber machte der Beschwerdeführer im Wesentlichen geltend , die Beschwerde gegnerin gehe im Zeitraum vom 8. Mai 2020 bis 31. Dezember 2020 von einem tatsächlichen Einkommen von Fr. 15'872.97 aus. Fakt sei jedoch, dass er infolge seines Unfalles und dessen Folgen im genannten Zeitraum kein Ein kommen erzielt habe. Mit Blick auf den Auszug au s dem individuellen Konto (IK Auszug) sei ersichtlich, dass er im ganzen Jahr 2020 Fr. 24'343.-- verdient habe. Gemäss Bemerkung der Beschwerdegegnerin in der Überentschädigungs berechnung habe sie folgende Rechnung vorgenommen: Fr. 24'343. -- : 365 x 23 8. Ein solches Vorgehen sei jedoch nicht zulässig, da auf diese Weise auch das Einkommen der Zeitperiode vor dem Unfall berücksichtigt werde. Da er nach dem Unfall im Jahr 2020 kein Einkommen erzielt habe, seien Fr. 15'872.97 aus der Berechnung zu entfernen, womit bereits klar sei, dass keine Überentschädigung bestehe (Urk. 1 S. 4 f.). Hinzu komme, dass die Beschwerdegegnerin den mut masslich entgangenen Verdienst falsch festgelegt habe. Der Beschwerdeführer habe den Kurs «Quereinsteiger Zoll 2019 – 2020» absolviert. Dies sei ein Vorkurs zum Lehrgang «Eidg. Zolldeklarant 2020-2022», für welchen er angemeldet gewesen sei und welcher am 17. Juni 2022 beendet gewesen wäre. Deshalb sei vom Lohn eines Eidgenössischen Zolldeklaranten auszugehen. Die ehemalige Arbeit geberin habe von einer stufenweisen Anpassung des Lohnes bis Fr. 5'500.-- gesprochen, wobei der Beschwerdeführer einem solchen Lohn nicht zugestimmt hätte. Aufgrund seiner Leistungsbereitschaft sei entsprechend dem statistischen Lohnrechner « Salarium » von einem mutmasslich entgangenen Verdienst von Fr. 8'500.-- monatlich respektive Fr. 102'000.-- jährlich auszugehen (Urk. 1 S. 5 f.). 2.3</w:t>
      </w:r>
    </w:p>
    <w:p>
      <w:r>
        <w:t>In ihrer Beschwerdeantwort führte die Beschwerdegegnerin aus, da der Beschwerde führer das aus dem IK-Auszug hervorgehende Einkommen im Jahr 2020 vor dem Unfallereignis vom 5. Mai 2020 erzielt habe, könne dies in der Überentschädigungsberechnung keine Berücksichtigung finden. Infolge der Reduk tion des tatsächlichen Einkommens im massgebenden Zeitraum vom 8. Mai 2020 bis 31. August 2023 um Fr. 15'872.97 sei der mutmasslich entgangene Ver dienst von Fr. 198'625.58 höher als der Betrag für das im selben Zeitraum tat sächlich erzielte Einkommen zusammen mit der IV-Rente und den UV-Taggeldern in der Höhe von insgesamt Fr. 191'890.3 0. Damit resultiere keine Überent schädigung, weshalb sich weitere Ausführungen zu den in der Beschwerde zusätz lich vorgebrachten Punkten erübrig t e n, respektive die Beschwerde in diesen Punkten obsolet sei (Urk. 6). 3. 3.1</w:t>
      </w:r>
    </w:p>
    <w:p>
      <w:r>
        <w:t>Aktenkundig ist, dass die Beschwerdegegnerin aufgrund des rückwirkenden Anspruchs des Beschwerdeführers auf eine Invalidenrente der Invalidenver sicherung für die gesamte Bezugsperiode der Taggelder der Unfallversicherung (vgl. hierzu vorstehend E. 1.3), mithin für den Zeitraum vom 8. Mai 2020 bis 31. August 2023, eine Überentschädigungsberechnung vornahm. In diesem Zusam menhang ist zwischen den Parteien unbestritten und aufgrund der Akten ausgewiesen, dass der Beschwerdeführer im vorgenannten Zeitraum IV-Renten in der Höhe von insgesamt Fr. 44'924. -- sowie Unfalltaggelder in der Höhe von ins gesamt Fr. 135'462.30 bezog (Urk. 7/502/10 und Urk. 7/565/5) .</w:t>
      </w:r>
    </w:p>
    <w:p>
      <w:r>
        <w:t>Das tatsächlich erzielte Einkommen legte die Beschwerdegegnerin in ihrer Überent schädigungsberechnung zunächst auf Fr. 27'376.97 fest, wobei sie für den Zeitraum vom 8. Mai bis 31. Dezember 2020 ein tatsächliches Einkommen von Fr. 15'872.97 berücksichtigte. Diesen Betrag errechnete sie ausgehend vom gemäss IK-Auszug im Jahr 2020 erzielten Einkommen in der Höhe von Fr. 24'343.-- (Urk. 7/569/7) wie folgt: Fr. 24'343. --</w:t>
      </w:r>
    </w:p>
    <w:p>
      <w:r>
        <w:t>: 365 x 238 (vgl.</w:t>
      </w:r>
    </w:p>
    <w:p>
      <w:r>
        <w:t>Überentschädigungs berechnung vom 6. August 2025, Urk. 7/588). Mithin ver teilte die Beschwerdegegnerin das im Jahr 2020 erzielte Einkommen gleichmässig auf das ganze Jahr, obschon der Beschwerdeführer nach dem Unfallereignis vom 5. Mai 2020 unbestrittenermassen nicht mehr arbeitsfähig war und – unter Berück sichtigung einer zweitägigen Wartefrist – ab dem 8. Mai 2020 Unfalltag gelder bezog (vgl. insbesondere Leistungsabrechnung vom 20. September 2020, Urk. 7/81) . Mit anderen Worten berücksichtigte sie für die Überent schädigungsberechnung Einkommen, welches vom Beschwerdeführer vor dem Unfallereignis erzielt worden war und entsprechend keinen Eingang in die Berech nung hätte finden dürfen, zumal die Abrechnung beginnend ab der Ent stehung des Anspruchs der Taggelder der Unfallversicherung – und damit ab dem 8. Mai 2020 – zu erfolgen hat (vgl. vorstehend E. 1.3). 3.2</w:t>
      </w:r>
    </w:p>
    <w:p>
      <w:r>
        <w:t>Im Rahmen de r Beschwerdeantwort kam die Beschwerdegegnerin zum Schluss, dass der Beschwerdeführer das aus dem IK-Auszug hervorgehende Einkommen im Jahr 2020 vor dem Unfallereignis vom 5. Mai 2020 erzielt habe, weshalb dieses in der Überentschädigungsberechnung keine Berücksichtigung finden könne (Urk. 6 S. 1) . Entsprechend klammerte sie den Betrag von Fr. 15'872.97 gänzlich aus der Überentschädigungsberechnung aus und kam zum Ergebnis, dass der mutmasslich entgangene Verdienst von Fr. 198'625.58 höher als der Betrag für das im selben Zeitraum tatsächlich erzielte Einkommen zusammen mit der IV-Rente und den UV-Taggeldern in der Höhe von Fr. 191'890.30 sei, weshalb keine Überentschädigung resultiere (Urk. 6 S. 2). 3.3</w:t>
      </w:r>
    </w:p>
    <w:p>
      <w:r>
        <w:t>Aus dem Kumulativjournal des Jahres 2020 ergibt sich, dass die Arbeitgeberin das im IK-Auszug aufgeführte Einkommen betreffend das Jahr 2020 in den Monaten Januar bis Juni 2020 abrechnete. Konkret rechnete sie in den Monaten Januar bis Mai 2020 jeweils einen Bruttolohn von Fr. 4'300.-- und im Monat Juni 2020 einen solchen von Fr. 970.95 ab (=</w:t>
      </w:r>
    </w:p>
    <w:p>
      <w:r>
        <w:t>total Fr. 22'470.95) . Zusätzlich wurde im Dezember 2020 ein 1 3. Monatslohn von Fr. 1'872.60 abgerechnet (Urk. 7/435/5) . Selbst wenn man das von der Arbeitgeberin</w:t>
      </w:r>
    </w:p>
    <w:p>
      <w:r>
        <w:t>in den Monaten Mai und Juni 2020 – und damit nach dem Unfallereignis – abgerechnete Einkommen von insgesamt Fr. 5'270.95 sowie den darauf entfallenden Anteil des im Dezember 2020 abgerechneten 13. Monatslohnes von Fr. 439.25 (Fr. 1'872.60 : Fr. 22'470.95 x Fr. 5'270.95 ) in der Überentschädigungsberechnung berück sichtigen würde, resultierte bei der von der Beschwerdegegnerin berechneten Überentschädigungsgrenze von Fr. 198'625.58 (vgl. Urk. 7/588) keine Überent schädigung. Damit ist die Schlussfolgerung der Beschwerdegegnerin in der Beschwerde antwort, wonach keine Überentschädigung resultiere, im Ergebnis nicht zu beanstanden. Ob der mutmasslich entgangene Verdienst von der Beschwerde gegnerin – wie vom Beschwerdeführer moniert (Urk. 1 S. 5 f.) – tat sächlich zu tief angesetzt wurde, kann deshalb an dieser Stelle offenbleiben. 3. 4</w:t>
      </w:r>
    </w:p>
    <w:p>
      <w:r>
        <w:t>Nach dem Gesagten hat die Beschwerdegegnerin in der Überentschädigung s berechnung vom 6. August 2025 für den Zeitraum vom 8. Mai bis 31. Dezember 2020 zu Unrecht ein tatsächliches Einkommen in der Höhe von Fr. 15'872.97 berücksichtigt . Mithin bestand im Zeitraum vom 8. Mai 2020 bis 31. August 2023 keine Überentschädigung, weshalb auch die Verrechnung von Fr. 9'137.70 mit der Nachzahlung der IV-Rente zu Unrecht erfolgte.</w:t>
      </w:r>
    </w:p>
    <w:p>
      <w:r>
        <w:t>Demgemäss ist der angefochtene Einspracheentscheid vom 20. August 2025 in Gutheissung der Beschwerde aufzuheben und es ist festzustellen, d ass für den Zeitraum vom 8. Mai 2020 bis 31. August 2023 keine Überentschädigung besteht. Die SWICA wird dem Beschwerdeführer die bereits mit der Nachzahlung der IV Rente in Verrechnung gebrachten Fr. 9'137.70 direkt auszuzahlen haben (vgl.</w:t>
      </w:r>
    </w:p>
    <w:p>
      <w:r>
        <w:t>Randziffer 4013 des Kreisschreibens über das Meldesystem und das Verrechnungs wesen zwischen AHV/IV und obligatorischer Unfallversicherung gültig ab 1. Januar 2004).</w:t>
      </w:r>
    </w:p>
    <w:p>
      <w:r>
        <w:t>3. 5</w:t>
      </w:r>
    </w:p>
    <w:p>
      <w:r>
        <w:t>Der Antrag des Beschwerdeführers um Gewährung respektive Wiederherstellung der aufschiebenden Wirkung ( Urk. 1 S. 2) wird mit diesem Entscheid in der Sache selbst gegenstandslos. 4.</w:t>
      </w:r>
    </w:p>
    <w:p>
      <w:r>
        <w:t>4.1</w:t>
      </w:r>
    </w:p>
    <w:p>
      <w:r>
        <w:t>Das Beschwerdeverfahren ist kostenlos (Art. 1 Abs. 1 des Bundesgesetz es über die Unfallversicherung [ UVG ] in Verbindung mit Art. 61 lit . a ATSG). 4.2</w:t>
      </w:r>
    </w:p>
    <w:p>
      <w:r>
        <w:t>Bei diesem Ausgang des Verfahrens hat der vertretene Beschwerdeführer Anspruch auf eine Parteientschädigung. Diese ist ohne Rücksicht auf den Streitwert nach der Bedeutung der Streitsache und der Schwierigkeit des Prozesses zu bemessen (Art. 61 lit . g ATSG in Verbindung mit § 34 Abs. 3 GSVGer ). Der Rechtsvertreter des Beschwerdeführers reichte am 5. November 2025 eine Hono rarnote ein und machte einen Aufwand für die Dauer vom 2 9. August bis 3. November 2025 von 6.40 Stunden g eltend (Urk. 9, 10). Dies erscheint unter Berücksichtigung der vorgenannten Kriterien als angemessen. Beim praxisge mässen Stundenansatz von Fr. 280.-- (zuzüglich Mehrwertsteuer) ist die Partei entschädigung wie beantragt auf Fr. 1'995.25 (inklusive die geltend gemachten 3 % Barauslagen und 8.1 % Mehrwertsteuer) festzusetzen und der Beschwerde gegnerin aufzuerlegen. D ie Einzelrichter in erkennt: 1.</w:t>
      </w:r>
    </w:p>
    <w:p>
      <w:r>
        <w:t>In Gutheissung der Beschwerde wird der Einspracheentscheid vom 20. August 2025 aufgehoben und es wird festgestellt, dass im Zeitraum vom 8. Mai 2020 bis 31. August 2023 keine Überentschädigung besteht. 2.</w:t>
      </w:r>
    </w:p>
    <w:p>
      <w:r>
        <w:t>Das Verfahren ist kostenlos. 3.</w:t>
      </w:r>
    </w:p>
    <w:p>
      <w:r>
        <w:t>Die Beschwerdegegnerin wird verpflichtet, dem Beschwerdeführer eine Parteientschä digung von Fr. 1 '995.25 (inkl. Barauslagen und MWST) zu bezahlen. 4.</w:t>
      </w:r>
    </w:p>
    <w:p>
      <w:r>
        <w:t>Zustellung gegen Empfangsschein an: - Rechtsanwalt Adrian Zogg - SWICA Versicherungen AG unter Beilage einer Kopie von Urk. 9 -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Maurer ReiterSauter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