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UV.2025.00055 vom 30. September 2025</w:t>
      </w:r>
    </w:p>
    <w:p>
      <w:r>
        <w:t>ZH Sozialversicherungsgericht, 2025-09-30, DE</w:t>
      </w:r>
    </w:p>
    <w:p>
      <w:r>
        <w:rPr>
          <w:b/>
        </w:rPr>
        <w:t xml:space="preserve">Quelle: </w:t>
      </w:r>
      <w:r>
        <w:t>https://mcp.opencaselaw.ch/entscheid/zh_sozialversicherungsgericht_UV.2025.00055</w:t>
      </w:r>
    </w:p>
    <w:p>
      <w:r>
        <w:t>FR: ZH_SOZIALVERSICHERUNGSGERICHT UV.2025.00055 du 30 septembre 2025</w:t>
      </w:r>
    </w:p>
    <w:p>
      <w:r>
        <w:t>IT: ZH_SOZIALVERSICHERUNGSGERICHT UV.2025.00055 del 30 settembre 2025</w:t>
      </w:r>
    </w:p>
    <w:p>
      <w:pPr>
        <w:pStyle w:val="Heading2"/>
      </w:pPr>
      <w:r>
        <w:t>Erwägungen</w:t>
      </w:r>
    </w:p>
    <w:p>
      <w:r>
        <w:rPr>
          <w:b/>
        </w:rPr>
        <w:t>E. 1.1</w:t>
      </w:r>
    </w:p>
    <w:p>
      <w:r>
        <w:t>Nach Art. 9 Abs. 1 des Bundesgesetz es über die Unfallversicherung (UVG) gelten als Berufskrankheiten Krankheiten, die bei der beruflichen Tätigkeit ausschliess lich oder vorwiegend durch schädigende Stoffe oder bestimmte Arbeiten verur sacht worden sind. Der Bundesrat erstellt die Liste dieser Stoffe und Arbeiten sowie der arbeitsbedingten Erkrankungen. Gestützt auf diese Delegationsnorm und Art. 14 der Verordnung über die Unfallversicherung (UVV) hat er im Anhang I zur UVV eine Liste der schädigenden Stoffe und der arbeitsbedingten Erkrankungen erstellt. Nach der Rechtsprechung ist eine «vorwiegende» Verursa chung von Krankheiten durch schädigende Stoffe oder bestimmte Arbeiten gege ben, wenn diese mehr wiegen als alle anderen mitbeteiligten Ursachen, mithin im gesamten Ursachenspektrum mehr als 50 % ausmachen (Urteil des Bu n desge richts 8C_22/2019 vom 24. September 2019 E. 8.2.2.1 mit Hinweis). «Ausschliess liche» Verursachung hingegen meint praktisch 100 % des ursächlichen Anteils der schädigenden Stoffe oder bestimmten Arbeiten an der Berufskrankheit (BGE 119 V 200 E. 2a mit Hinweis).</w:t>
      </w:r>
    </w:p>
    <w:p>
      <w:r>
        <w:rPr>
          <w:b/>
        </w:rPr>
        <w:t>E. 1.2</w:t>
      </w:r>
    </w:p>
    <w:p>
      <w:r>
        <w:t>Als Berufskrankheiten gelten nach Art. 9 Abs. 2 UVG auch andere Krankheiten, von denen nachgewiesen wird, dass sie ausschliesslich oder stark überwiegend durch berufliche Tätigkeit verursacht worden sind. Diese Generalklausel bezweckt, allfällige Lücken zu schliessen, die dadurch entstehen könnten, dass die bundesrätliche Liste gemäss Anhang I zur UVV entweder einen schädigenden Stoff, der eine Krankheit verursachte, oder eine Krankheit nicht aufführt, die durch die Arbeit verursacht wurde. Nach der Rechtsprechung ist die Vorausset zung des «ausschliesslichen oder stark überwiegenden» Zusammenhangs gemäss Art. 9 Abs. 2 UVG erfüllt, wenn die Berufskrankheit mindestens zu 75 % durch die berufliche Tätigkeit verursacht worden ist (BGE 119 V 200 E. 2b mit Hinweis). Dabei sind an die Annahme einer Berufskrankheit relativ strenge Anforderungen zu stellen. Verlangt wird, dass die Versicherte für eine gewisse Dauer einem typischen Berufsrisiko ausgesetzt ist . Die einmalige gesundheitliche Schädigung, die gleichzeitig mit der Berufsausübung eintritt, genügt nicht. Für die Beurteilung der Exposition (oder Arbeitsdauer) ist die gesamte ausgeübte Berufstätigkeit zu berücksichtigen (BGE 126 V 183 E. 2b mit Hinweisen; Urteil des Bundesgerichts 8C_295/2012 vom 15. April 2013 E. 2). Soweit nichts anderes bestimmt ist, sind gemäss Art. 9 Abs. 3 UVG Berufskrank heiten von ihrem Ausbruch an einem Berufsunfall gleichgestellt. Sie gelten als ausgebrochen, sobald die betroffene Person erstmals ärztlicher Behandlung bedarf oder arbeitsunfähig ist.</w:t>
      </w:r>
    </w:p>
    <w:p>
      <w:r>
        <w:rPr>
          <w:b/>
        </w:rPr>
        <w:t>E. 1.3</w:t>
      </w:r>
    </w:p>
    <w:p>
      <w:r>
        <w:t>Bei Berufsunfällen erbringt derjenige Versicherer die Leistungen, bei dem die Ver sicherung zur Zeit des Unfalles bestanden hat. Bei Berufskrankheiten ist der Ver sicherer zu Leistungen verpflichtet, bei dem die Versicherung bestanden hat, als die versicherte Person zuletzt durch schädigende Stoffe oder bestimmte Arbeiten oder durch berufliche Tätigkeiten gefährdet war (Art. 77 Abs. 1 UVG). Bei Nicht berufsunfällen erbringt derjenige Versicherer die Leistungen, bei dem die verun fallte Person zuletzt auch gegen Berufsunfälle versichert war (Art. 77 Abs. 2 UVG). Durch diese Vorschriften wird bestimmt, welcher Versicherer leistungs pflichtig ist, wenn bei Eintritt des leistungsbegründenden Ereignisses und in der Folgezeit bei verschiedenen Versicherern eine Risikodeckung bestand (BGE 127 V 458 E. 2b/ dd mit Hinweis). 2. 2.1</w:t>
      </w:r>
    </w:p>
    <w:p>
      <w:r>
        <w:t>Die Beschwerdegegnerin begründete den angefochtenen Einspracheentscheid damit, dass sich die Beurteilung der Leistungspflicht für sie auf die Zeit nach dem 5. Juli 2022 beschränke ( Urk.</w:t>
      </w:r>
    </w:p>
    <w:p>
      <w:r>
        <w:rPr>
          <w:b/>
        </w:rPr>
        <w:t>E. 1.4</w:t>
      </w:r>
    </w:p>
    <w:p>
      <w:r>
        <w:t>Mit Schreiben vom 1 8. April 2024 führte die Solida aus, dass die gesetzlichen Voraussetzungen zur Anerkennung einer Berufskrankheit nicht erfüllt seien und lehnte einen Leistungsanspruch für die ab 2 1. Juli 2022 geltend gemachten Beschwerden ab ( Urk. 12/88). Diese Einschätzung bestätigte die Solida mit Verfügung vom 2 3. Mai 2024 sowie Einspracheentscheid vom 1 8. Februar 2025 ( Urk. 12/92, Urk. 2). 2.</w:t>
      </w:r>
    </w:p>
    <w:p>
      <w:r>
        <w:t>Dagegen erhob die Versicherte am 7. März 2025 respektive 1 7. März 2025 Beschwerde und beantragte sinngemäss die Anerkennung einer Berufskrankheit ( Urk. 1, Urk. 4).</w:t>
      </w:r>
    </w:p>
    <w:p>
      <w:r>
        <w:t>Innert mehrfach erstreckter Frist beantragte die Beschwerdegegnerin mit Beschwerdeantwort vom 9. Juli 2025 die Abweisung der Beschwerde ( Urk. 11), was der Beschwerdeführerin mit Verfügung vom 1 1. Juli 2025 zur Kenntnis gebracht wurde ( Urk. 13).</w:t>
      </w:r>
    </w:p>
    <w:p>
      <w:r>
        <w:t>Nach erfolgter Akteneinsicht ( Urk. 14) äusserte sich die Beschwerdeführerin mit Schreiben vom 2 5. Juli 2025, 1 3. August 2025 sowie 2 3. August 2025 insbeson dere zu den Themen Vollständigkeit der vorliegenden Akten und Wechsel des Gerichtsschreibers (vgl. Urk. 16-19). Das Gericht zieht in Erwägung: 1.</w:t>
      </w:r>
    </w:p>
    <w:p>
      <w:r>
        <w:rPr>
          <w:b/>
        </w:rPr>
        <w:t>E. 5</w:t>
      </w:r>
    </w:p>
    <w:p>
      <w:r>
        <w:t>S. 6). Weiter führte die Beschwerdegegnerin aus, dass gestützt auf das Gutachten der C.___ AG sowie die Beurteilung von Dr. med. D.___ , Facharzt für Arbeitsmedizin, Psychiatrie und Psychotherapie sowie Allgemeinmedizin (Suva Arbeitsmedizin), der Nachweis für einen Kausal zusammenhang zwischen der früheren beruflichen Tätigkeit und den damit verbundenen stofflichen Belastungen mit den gesundheitlichen Beschwerden nicht habe erbracht werden können (S.</w:t>
      </w:r>
    </w:p>
    <w:p>
      <w:r>
        <w:rPr>
          <w:b/>
        </w:rPr>
        <w:t>E. 7</w:t>
      </w:r>
    </w:p>
    <w:p>
      <w:r>
        <w:t>ff., vgl. auch Urk. 11). 2.2</w:t>
      </w:r>
    </w:p>
    <w:p>
      <w:r>
        <w:t>Demgegenüber führte die Beschwerdeführerin im Wesentlichen aus, dass sich die Beschwerdegegnerin geweigert habe, Messungen, Dokumentationen sowie Stellungnahmen zu Falschaussagen herauszugeben ( Urk. 4 S. 2). Erste Messun gen, Entgiftungen und Reinigungen vom Arbeitsplatz seien bereits ab März 2020 erfolgt (S. 4). Sie habe am 2 1. Juli 2022 a m Arbeitsplatz eine schwere allergische Schockreaktion erlitten , nachdem sie einige Zeit im Büro verbracht habe (S. 6). Die Messungen der C.___ AG seien erst verspätet erfolgt, was nicht zu tolerieren sei (S. 7); zudem sei aufgrund der Aussage, dass häufiger gereinigt und gelüftet sowie ein Luftfilter eingebaut werden müsse, immer noch auf Mängel zu schlies sen. Weiter sei ohne vollständige Krankengeschichte und vollständige Arbeits platzabklärung eine Verweigerung der Leistungspflicht nicht haltbar (S. 8). 3. 3.1</w:t>
      </w:r>
    </w:p>
    <w:p>
      <w:r>
        <w:t>In ihrem Bericht vom 2 2. September 2022 führte Dr. B.___</w:t>
      </w:r>
    </w:p>
    <w:p>
      <w:r>
        <w:t>aus, dass die Erstkonsultation nach dem Ereignis vom 2 1. Juli 2022 am 2 6. Juli 2022 erfolgt sei. Die Symptome/Anfälle würden dabei die folgenden Charakteristika zeigen: Kopfschmerzen, Schwellungen im Gesichtsbereich, subjektive Visusstörungen , starke Müdigkeit bis Erschöpfung, Kurzatmigkeit sowie Schwindelanfälle. Zudem seien objektive Befunde wie Hämatome an den Beinen, Schwellungen und kutane Rötungen, Blähungen des Abdomens und Beinödeme dokumentiert worden . Es bestehe eine lange Vorgeschichte bei vormals möglicher Exposition von Giftstof fen und/oder Chemikalien am Arbeitsplatz ( Urk. 12/14). 3.2</w:t>
      </w:r>
    </w:p>
    <w:p>
      <w:r>
        <w:t>Die für das C.___ -Gutachten vom 5. Oktober 2022 verantwortlichen Fachper sonen führten aus, dass die Raumluftmessungen gezeigt hätten, dass die TVOC-Konzentration leicht über ihren Erfahrungswerten für unbelastete Wohn-/Büro räume gelegen habe. Die Konzentration der Substanzgruppe der Aldehyde C4-C11 würde den Vorsorgerichtwert I überschreiten. Eine gesundheitliche Reizwir kung sei für diese Substanzgruppe jedoch erst bei Überschreitung des Richtwerts II zu erwarten, welcher noch deutlich unterschritten w er de. Die nachgewiesenen Aldehyde seien jedoch in Konzentrationen vorhanden, bei denen eine geruchliche Belastung der Raumluft wahrscheinlich sei. Es könne nicht ausgeschlossen werden, dass bei sensiblen Personen ein Unbehagen ausgelöst werden könne, das sich möglicherweise auch in körperlichen Symptomen äussern könne. Die Kon zentrationen an Isothiazolinonen in der Raumluft seien unauffällig gewesen, wei ter sei eine Belastung der Raumluft mit Chlor oder chlorähnlichen Substanzen nicht festgestellt worden. Die Untersuchung des Staubes habe eine hohe Konzentration des Flammschutzmittels TCPP und des Weichmachers DEHTP ergeben, beide Substanzen würden höchstwahrschei n lich aus dem Klick-Vinyl-Bodenbelag stammen. Im Hausstaub sei auch PCB in sehr geringer Konzentration nachgewiesen worden, wobei die Quelle unbekannt sei ( Urk. 12/19 S. 14).</w:t>
      </w:r>
    </w:p>
    <w:p>
      <w:r>
        <w:t>Aufgrund der Aldehyd-Konzentrationen sei eine unmittelbare Gesundheitsge fährdung nicht zu erwarten, zudem sei vor der Messung absichtlich längere Zeit nicht gelüftet worden, sodass die Messwerte eine « Worst -Case-Situation» darstel len würden. Die Werte könnten durch regelmässiges Lüften minimiert werden. TCPP und DEHTP seien zugelassene PVC-Additive mit bekannter Quelle. Vorsorg lich sei das Büro regelmässig zu saugen und feucht zu wischen. Bauliche Massnahmen seien nicht erforderlich, zumal die Aldehyd-Konzentration bei verstärkter Lüftung in der Regel mit der Zeit kontinuierlich abnehmen würde. Als ergänzende Massnahme könne die Luftqualität eventuell mit einem Luftreini gungsgerät mit Aktivkohlefilter verbessert werden. Eine verstärkte Lüftung sei auch im Hinblick auf die Senkung der CO2 - Konzentration angezeigt, welche ebenfalls zu Kopfschmerzen, Müdigkeit und Konzentrationsschwäche führen könne. Aus Sicht der Gutachter sei es unwahrscheinlich, dass es im Büro zu erhöhter Chlor-Konzentration gekommen sei. Vorsorglich würden sie die Entfer nung von Zimmerpflanzen empfehlen, da die feuchte Erde ein guter Nährboden für das Wachstum von Schimmelpilzen darstelle (S. 1 5 ). 3.3</w:t>
      </w:r>
    </w:p>
    <w:p>
      <w:r>
        <w:t>Die für den Bericht des Universitätsspital s</w:t>
      </w:r>
    </w:p>
    <w:p>
      <w:r>
        <w:t>E.___ (Klinik für Ohren-, Nasen-, Hals- und Gesichtschirurgie ; E.___ ) vom 1 0. Oktober 2022 verantwortlichen Fach ärzte gingen von den folgenden Diagnosen aus: - Chronische Rhinosinusitis ohne Polypen mit/bei - Primär diffuse CRS non-type 2 - Ausgeprägte Infektexazerbation mit starken Kopfschmerzen - Status nach langjähriger Schimmelpilz-Exposition am Arbeitsplatz - Status nach mehrmaligen notfallmässigen Therapien im Spital F.___ inklusive Hospitalisationen und systemischen Steroid- und Anti biotikagaben - Status nach Fronto- Ethmoidektomie beidseits am 2 4. November 2020 - Asthma bronchiale ED 04/2021 - Schwere bronchiale Hyperreagibilität Metacholin -Test 01/2021 - Normale Bodyplethysmographie 04/2021 - Allergoserologie : Sensibilisierung auf Gräserpollen - Salzmannknoten Augen beidseits</w:t>
      </w:r>
    </w:p>
    <w:p>
      <w:r>
        <w:t>Aus rhinologischer Sicht sei die Situation erfreulich und es würden sich keine Hinweise auf eine w eiterführende Problematik zeigen ( Urk. 12/30 S. 2 f.) 3.4</w:t>
      </w:r>
    </w:p>
    <w:p>
      <w:r>
        <w:t>Die für den Bericht des Universitätsspital s</w:t>
      </w:r>
    </w:p>
    <w:p>
      <w:r>
        <w:t>E.___ (Dermatologische Klinik) vom 7. November 2022 verantwortlichen Fachärzte gingen unter Hinweis auf den ambulanten Bericht Allergologie vom 3 1. Oktober 2022 von den folgenden Diagnosen aus: - Adult onset Asthma bronchiale mit schwerer bronchialer Hyperreagibilität ED 04/2021 - Dyspnoe in zeitlichem Zusammenhang mit Konsum von Knoblauch Pfef fer und Vollkornpasta, Sommer 2021 - Dyspnoe und Pruritis in zeitlichem Zusammenhang mit MRI-Kontrastmittelgabe, EM 03/2022 - Chronische Rhinosinusitis ohne Polypen - Salzmannknoten Augen beidseits</w:t>
      </w:r>
    </w:p>
    <w:p>
      <w:r>
        <w:t>Zusammengefasst würden sie die asthmatypischen Beschwerden bei Inhalation von verschiedenen Stoffen im Rahmen der bereits extern diagnostizierten schwe ren bronchialen Hyperreagibilität werten. Gleiches gelte für die einmalige Episode nach Konsum von Knoblauch , Pfeffer und Vollkornpasta. In der Hauttestung hätten sie keine Sensibilisierung vom Sofort- oder Spättyp auf die gängigen Kontrastmittel nachweisen können; sie würden eher von einer Intoleranzreaktion ausgehen ( Urk. 12/34 S. 7 ff.). 3.5</w:t>
      </w:r>
    </w:p>
    <w:p>
      <w:r>
        <w:t>Die für den Bericht des Universitätsspital s</w:t>
      </w:r>
    </w:p>
    <w:p>
      <w:r>
        <w:t>E.___ (Interdisziplinäres Zentrum für Schwindel und neurologische Sehstörungen) vom 2. Dezember 2022 verantwortlichen Fachärzte gingen von den folgenden Diagnosen aus: - Verdacht auf vestibuläre Migränen ED 2. Dezember 2022 - Chronische Rhinosinusitis ohne Polypen - Asthma bronchiale ED 04/2021</w:t>
      </w:r>
    </w:p>
    <w:p>
      <w:r>
        <w:t>Gestützt auf die Anamnese, die apparativen Befunde sowie den unauffälligen neuro-otolog is chen Status würden sie die Symptomatik am ehesten bei vestibulä ren Migränen auftretend wer t en. Diese tr ä ten scheinbar im Rahmen einer Über empfindlichkeit auf Gerüche seit der Chlor gas - und Schimmelpilzexposition auf. Sie würden eine medikamentöse wie auch nichtmedikamentöse Migräneprophy laxe empfehlen, eine Verlaufskontrolle in der Schwindelsprechstunde sei derzeit nicht vorgesehen ( Urk. 12/39). 3.6</w:t>
      </w:r>
    </w:p>
    <w:p>
      <w:r>
        <w:t>Die für den Bericht des Universitätsspital s</w:t>
      </w:r>
    </w:p>
    <w:p>
      <w:r>
        <w:t>E.___ (Klinik für Pneumologie) vom 2 8. Januar 2023 verantwortlichen Fachärzte gingen von den folgenden Diagno sen aus: - Komplexes Beschwerdebild EM 2018 - Asthma bronchiale E D 04/2021</w:t>
      </w:r>
    </w:p>
    <w:p>
      <w:r>
        <w:t>Im Status hätten sich normale Atemgeräusche und keine weiteren Auffälligkeiten gezeigt. Die ABGA zeige eine normale Blutgasanalyse, ohne Gasaustauschstörung und mit normaler Metabolik . Die Spirometrie habe ein normales dynamisches Lungenvolumen gezeigt, ohne Obstruktion mit normaler CO-Diffusionskapazität. Das MRI und CT Thorax würden keine pulmonalen Auffälligkeiten zeigen. Eine COPD, wie von der Patientin angefragt, könne ausgeschlossen werden.</w:t>
      </w:r>
    </w:p>
    <w:p>
      <w:r>
        <w:t>In Zusammenschau der Befunde würden sie die Symptomatik im Rahmen eines ausreichend gut kontrollierten Asthma s interpretieren. Eine relevante Bronchial obstruktion habe nie dokumentiert werden können. Die Angabe der Symptom trigger sei unspezifisch und unterstreiche das Vorhandensein der diagnostizierten bronchialen Hyperreagibilität . Einen Therapieausbau nebst der bestehenden Therapie mit Vannair würden sie nicht empfehlen. Es hätten sich keine pulmo nalen Pathologien und keine Hinweise für eine Lungengeweb e erkrankung ergeben ( Urk. 12/45). 3.7</w:t>
      </w:r>
    </w:p>
    <w:p>
      <w:r>
        <w:t>Dr. D.___ führte in seiner versicherungsmedizinischen Stellungnahme vom 5. Juni 2023 aus, dass im vorliegenden Fall von einem zum Teil langjährig bestehende n Symptomenkomplex mit Beteiligung mehrerer Systeme (Haut/Gefässsystem, zentrales Nervensystem, Allg e meinsymptome, Gleichge wichtssystem, gastrointestinales System, Blutergüsse) auszugehen sei, welches keinem Toxidrom zugeordnet werden könne. Zusammenfassend sei bei diesem komplexen Beschwerdebild durch die vertiefte somatische Abklärung eine bron chiale Hyperreagibilität mit Reaktion der Atemwege auf unspezifische Trigger belegt, andererseits habe sich kein stofflicher Zusammenhang für die geschilder ten chronifizierten Beschwerden finden lassen können ( Urk. 12/84 S. 5 f.). 3.8</w:t>
      </w:r>
    </w:p>
    <w:p>
      <w:r>
        <w:t>Die für den Bericht des Universitätsspital s</w:t>
      </w:r>
    </w:p>
    <w:p>
      <w:r>
        <w:t>E.___ (Interdisziplinäres Zentrum für Schwindel und neurologische Sehstörungen) vom 8. Juli 2024 verantwortlichen Fachärzte gingen von den folgenden Diagnosen aus: - Ophtalmologische Diagnosen - Okulomotorischer Normalbefund - OU Salzmannknoten , OS&gt;OD - OU sekundärer Astigmatismus - OU Sicca-Symptomatik - Verdacht auf vestibuläre Migräne, ED 2. Dezember 2022 - Hochgradiger Verdacht auf idiopathische laryngeale Obstruktion - Adult onset Asthma bronchiale mit schwerer bronchialer Hyperreagibilität ED 04/2021 - Dyspnoe und Pruritis in zeitlichem Zusammenhang mit Gadotersäure bei MRI, EM 03/2022 - C hronische Rhinosinusitis aktuell ohne Polypen</w:t>
      </w:r>
    </w:p>
    <w:p>
      <w:r>
        <w:t>D ie Untersuchung der verschiedenen okulomotorischen Systeme habe keine Auffälligkeiten gezeigt. Die bekannten Salzmannknoten würden keiner Behand lung bedürfen, ein Zusammenhang mit der Allgemeinsymptomatik sei nicht anzunehmen. Sie hätten mit der Beschwerdeführerin besprochen, dass die Augen als gesund betrachtet werden könnten und die Beschwerden vor allem in der Reizverarbeitung verortet seien. Auch eine vestibuläre Migräne-Komponente sei anzunehmen ( Urk. 12/102). 3.9</w:t>
      </w:r>
    </w:p>
    <w:p>
      <w:r>
        <w:t>Die für den Bericht des Universitätsspital s</w:t>
      </w:r>
    </w:p>
    <w:p>
      <w:r>
        <w:t>E.___ (Klinik und Poliklinik für Innere Medizin) vom 5. Dezember 2024 verantwortlichen Fachärzte gingen von den folgenden Diagnosen aus: - Inducible laryngeale Obstruktion (Auslöser Duftstoffe) EM 2018/2019, ED 2024 - Duftstoffbedingte Hyperreagibilität, EM 2018/2019 - DD Adult onset Asthma bronchiale bei leichter Hyperreagibilität - DD Verdacht auf vestibuläre Migräne, ED 2. Dezember 2022 - Chronische Rhinosinusitis aktuell ohne Polypen - Funktionelle Symptomausweitung, EM 2018/2019</w:t>
      </w:r>
    </w:p>
    <w:p>
      <w:r>
        <w:t>Aus organisatorischen Gründen finde aktuell keine arbeitsmedizinische Sprechstunde sowie keine Arbeitsplatzbegehung statt. Daher könnten sie die Beschwerdeführerin nicht aufbieten oder beraten. Eine komplette arbeitsmedizi nische Beurteilung rein nach Aktenlage sei in diesem komplexen, langjährigen Geschehen mit zahlreichen Unter lagen aus verschiedenen Disziplinen für sie nicht möglich ( Urk. 12/104). 4. 4.1</w:t>
      </w:r>
    </w:p>
    <w:p>
      <w:r>
        <w:t>In zeitlicher Hinsicht ist anzumerken, dass die dannzumal zuständige Generali Allgemeine Versicherungen AG die Schadenmeldung vom 1 5. Oktober 2020 mit Einspracheentscheid vom 5. Juli 2022 abschloss, wobei das hiesige Gericht wie auch das Bundesgericht diesen Entscheid bestätigten. Vor diesem Hintergrund ist im vorliegenden Verfahren allein auf das Ereignis vom 2 1. Juli 2022 zu fokussie ren; der Beizug sämtlicher Akten für die Zeit vor der Schadenmeldung vom 2 6. Juli 2022 erscheint dabei nicht zielführend, zumal die Solida umfassende eigene Abklärungen vorgenommen hat; weiter belegen auch die zahlreichen Abklärungsberichte des E.___ eine sorgfältige Abklärung in medizinischer Hinsicht. 4.2</w:t>
      </w:r>
    </w:p>
    <w:p>
      <w:r>
        <w:t>Für die Anerkennung einer Krankheit als Berufskrankheit ist eine gesicherte Diagnosestellung unumgänglich. Neben der im Dezember 2020 operativ sanierten chronischen Rhinosinusitis gehen die Fachärzte des E.___ in ihrem neusten Bericht vom 5. Dezember 2024 von einer Induciblen laryngealen Obstruktion (Auslöser Duftstoffe) sowie einer duftstoffbedingte n Hyperreagibilität aus, wobei sie differentialdiagnostisch ein Adult onset Asthma bronchiale bei leichter Hyperre agibilität sowie einen Verdacht auf vestibuläre Migräne in Betracht ziehen. Daneben bestehe bereits seit 2018/2019 eine funktionelle Symptomausweitung. Zu prüfen bleibt damit, ob die Luftbelastung am ehemaligen Arbeitsplatz der Beschwerdeführerin mit zumindest überwiegender Wahrscheinlichkeit geeignet gewesen ist, eine oder mehrere gesundheitliche Schäden, wie sie sich aus der obgenannten Diagnoseliste ergeben , hervorzurufen. 4. 3</w:t>
      </w:r>
    </w:p>
    <w:p>
      <w:r>
        <w:t>Aus dem C.___ -Gutachten ergibt sich, dass aufgrund der Aldehyd-Konzentra tionen eine unmittelbare Gesundheitsgefährdung nicht zu erwarten ist ; zudem war vor der Messung absichtlich längere Zeit nicht gelüftet worden , sodass die Messwerte eine « Worst -Case-Situation» darstell t en. TCPP und DEHTP sind weiter zugelassene PVC-Additive mit bekannter Quelle .</w:t>
      </w:r>
    </w:p>
    <w:p>
      <w:r>
        <w:t>Auch wenn man – insbesondere gestützt auf die neusten Erkenntnisse der Fachärzte des E.___ - davon ausgeht, dass die Beschwerdeführerin aufgrund ihrer Hyperreagibilität in Bezug auf Duftstoffe am 2 1. Juli 2022 die beschriebenen Symptome erlitten hat, kann allein daraus noch nicht auf das Vorliegen einer Berufskrankheit geschlossen werden. Für die Annahme einer solchen wäre es vielmehr erforderlich, dass die Exposition am Arbeitsplatz gerade zu den gestell ten Diagnosen geführt hat. Dies lässt sich den medizinischen Akten aber nicht entnehmen und erscheint auch aufgrund der Art der Diagnosen keinesfalls über wiegend wahrscheinlich. Zudem ist gestützt auf die zahlreichen Untersuchung en</w:t>
      </w:r>
    </w:p>
    <w:p>
      <w:r>
        <w:t>von einer erfreulichen Entwicklung aus rhinologischer Sicht sowie einem unauf fälligen neuro-otologischen Status auszugehen. Weiter zeigten sich keine pulmo nalen Pathologien und keine Hinweise für eine Lungengewebserkrankung wie auch keine Auffälligkeiten bezüglich der okulomotorischen Systeme. Auch in einer Gesamtschau der medizinischen Akten erscheint es dabei – trotz umfang reichen Abklärungen – nicht wahrscheinlich, dass die aus objektiver Sicht unbe denkliche Exposition am ehemaligen Arbeitsplatz zu einer bleibenden gesund heitlichen Schädigung geführt hat. Dementsprechend führte auch Dr. D.___ in seiner Stellungnahme vom 5. Juni 2023 aus, dass die Symptome der Beschwer deführerin keinem Toxidrom hätten zugeordnet werden können. 4.4</w:t>
      </w:r>
    </w:p>
    <w:p>
      <w:r>
        <w:t>Hinsichtlich des mehrfach geforderten Beizugs weiterer Akten ist – neben der bereits erwähnten zeitlichen Komponente – auf die Tatsache hinzuweisen, dass bezüglich des strittigen Ereignisses vom 2 1. Juli 2022 die Akten eine verlässliche Beurteilung zulassen. Die Einholung weiterer Unterlagen erscheint dabei nicht weiterführend. Sofern die Beschwerdeführerin der Meinung gewesen wäre, dass wesentliche Unterlagen in den vorliegenden Akten fehlen, hätte sie diese im Rahmen ihrer Mitwirkungspflicht einreichen können, zumal sie ihr Recht auf Akteneinsicht wahrgenommen hat (vgl. Urk. 14). Die Abklärungen der Solida lassen eine abschliessende Beurteilung des vorliegend strittigen Sachverhalts zu. 4.5</w:t>
      </w:r>
    </w:p>
    <w:p>
      <w:r>
        <w:t>Was den Antrag auf Wechsel des involvierten Gerichtsschreibers betrifft (vgl. Urk. 16 S. 3), ist anzumerken, dass die Beschwerdeführerin keine konkreten Ausstandsgründe geltend macht .</w:t>
      </w:r>
    </w:p>
    <w:p>
      <w:r>
        <w:t>Hinzuweisen ist dabei auf die Rechtsprechung, dass allein das subjektive Empfin den einer Partei keine Ausstandspflicht zu begründen vermag (BGE 134 I 20 E. 4.2, 133 I 1 E. 5.2). Wird ein Ausstand ausschliesslich mit Gründen verlangt, die von vornherein untauglich sind, so ist ein solches Begehren unzulässig und es ist darauf nicht einzutreten. Bei diesem Nichteintretensentscheid dürfen auch die abgelehnten Gerichtspersonen mitwirken (Urteile des Bundesgerichts 9C_750/2018 vom 13. November 2018 und 2C_912/2017 vom 18. Dezember 2017 E. 2.2).</w:t>
      </w:r>
    </w:p>
    <w:p>
      <w:r>
        <w:t>Entsprechend der zitierten Rechtsprechung ist auf das Ausstandsbegehren</w:t>
      </w:r>
    </w:p>
    <w:p>
      <w:r>
        <w:t>- auf grund Fehlens einer Begründung - ohne Wechsel in der Besetzung nicht einzu treten. 4. 6</w:t>
      </w:r>
    </w:p>
    <w:p>
      <w:r>
        <w:t>Zusammenfassend sind die Ausführungen der Beschwerdegegnerin nicht zu beanstanden, was in Abweisung der Beschwerde zur Bestätigung des angefoch tenen Einspracheentscheids führt. Das Gericht beschliesst:</w:t>
      </w:r>
    </w:p>
    <w:p>
      <w:r>
        <w:t>Auf das Ausstandsgesuch der Beschwerdeführerin wird nicht eingetreten. u nd erkennt sodann: 1.</w:t>
      </w:r>
    </w:p>
    <w:p>
      <w:r>
        <w:t>Die Beschwerde wird abgewiesen. 2.</w:t>
      </w:r>
    </w:p>
    <w:p>
      <w:r>
        <w:t>Das Verfahren ist kostenlos. 3.</w:t>
      </w:r>
    </w:p>
    <w:p>
      <w:r>
        <w:t>Zustellung gegen Empfangsschein an: - X.___ - Solida Versicherungen AG unter Beilage einer Kopie von Urk. 15- 19 -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