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UV.2025.00019 vom 14. August 2025</w:t>
      </w:r>
    </w:p>
    <w:p>
      <w:r>
        <w:t>ZH Sozialversicherungsgericht, 2025-08-14, DE</w:t>
      </w:r>
    </w:p>
    <w:p>
      <w:r>
        <w:rPr>
          <w:b/>
        </w:rPr>
        <w:t xml:space="preserve">Quelle: </w:t>
      </w:r>
      <w:r>
        <w:t>https://mcp.opencaselaw.ch/entscheid/zh_sozialversicherungsgericht_UV.2025.00019</w:t>
      </w:r>
    </w:p>
    <w:p>
      <w:r>
        <w:t>FR: ZH_SOZIALVERSICHERUNGSGERICHT UV.2025.00019 du 14 août 2025</w:t>
      </w:r>
    </w:p>
    <w:p>
      <w:r>
        <w:t>IT: ZH_SOZIALVERSICHERUNGSGERICHT UV.2025.00019 del 14 agosto 2025</w:t>
      </w:r>
    </w:p>
    <w:p>
      <w:pPr>
        <w:pStyle w:val="Heading2"/>
      </w:pPr>
      <w:r>
        <w:t>Erwägungen</w:t>
      </w:r>
    </w:p>
    <w:p>
      <w:r>
        <w:rPr>
          <w:b/>
        </w:rPr>
        <w:t>E. 1.1</w:t>
      </w:r>
    </w:p>
    <w:p>
      <w:r>
        <w:t>Gemäss Art. 6 Abs. 1 des Bundesgesetzes über die Unfallversicherung (UVG) werden – soweit das Gesetz nichts anderes bestimmt – die Versicherungs leistun gen bei Berufsunfällen, Nichtberufsunfällen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 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 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Urteile des Bundes gerichts 8C_52/2023 vom 6. Juli 2023 E. 2.2 und 8C_25/2023 vom 26. April 2023 E. 2.3 ).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 2.1</w:t>
      </w:r>
    </w:p>
    <w:p>
      <w:r>
        <w:t>Die Beschwerdegegnerin stützte sich im angefochtenen Entscheid (Urk. 2) auf das Gutachten von</w:t>
      </w:r>
    </w:p>
    <w:p>
      <w:r>
        <w:t>Dr. A.___ und hielt fest , dass dies es vollen Beweiswert geniesse . Dr. A.___ komme zum Schluss, dass die festgestellte kleine bursaseitige Partial ruptur der Supraspinatussehne nicht, auch nicht teilweise, auf das Ereignis vom 1. November 2021 zurückzuführen sei (S. 3 unten). Es bestünden deutlich mehr Indizien für eine degenerative Ursache der Läsion, so dass diese überwiegend wahrscheinlich vorwiegend auf Abnützung oder Erkrankung zurückzuführen sei (S. 4 oben).</w:t>
      </w:r>
    </w:p>
    <w:p>
      <w:r>
        <w:t>Zu den Vorwürfen von Dr. B.___ habe Dr.</w:t>
      </w:r>
    </w:p>
    <w:p>
      <w:r>
        <w:t>A.___ am 2 7. August 2024 detailliert Stellung genommen.</w:t>
      </w:r>
    </w:p>
    <w:p>
      <w:r>
        <w:t>Dr. B.___</w:t>
      </w:r>
    </w:p>
    <w:p>
      <w:r>
        <w:t>vermöge das Gutachten nicht in Frage zu stellen</w:t>
      </w:r>
    </w:p>
    <w:p>
      <w:r>
        <w:t>(S. 4 Mitte).</w:t>
      </w:r>
    </w:p>
    <w:p>
      <w:r>
        <w:t>I m Rahmen der Beschwerdeantwort (Urk. 7) hielt die Beschwerdegegnerin fest , dass</w:t>
      </w:r>
    </w:p>
    <w:p>
      <w:r>
        <w:t>kein Verstoss gegen den Anspruch auf rechtliches Gehör vorliege. Der Beschwerdeführer habe vom Recht, sich zum Beweisergebnis zu äussern, Gebrauch gemacht. Daraufhin habe Dr. A.___ Stellung genommen. Ein weiterer Meinungsaustausch sei nicht vorgesehen (S. 2 Mitte).</w:t>
      </w:r>
    </w:p>
    <w:p>
      <w:r>
        <w:t>Schliesslich sei nicht bestritten worden, dass gegen Dr. A.___ keine Ausstandsgründe gemäss Art. 36 ATSG geltend gemacht worden seien (S. 2 unten). 2.2</w:t>
      </w:r>
    </w:p>
    <w:p>
      <w:r>
        <w:t>Der Beschwerdeführer machte in der Beschwerde (Urk. 1) geltend, dass er mit der Wahl des Gutachters nicht einverstanden gewesen sei (S. 3 oben). Es sei fraglich, ob das Gutachten überhaupt den Grundsätzen der Verfahrensfairness entspreche; er habe Gegenvorschläge gemacht, es sei aber kein Einigungsverfahren durch geführt worden (S. 10 Ziff. 9). Auch sei er nicht über die Einholung einer noch maligen Stellungnahme von Dr. A.___ informiert gewesen und es sei ihm keine Gelegenheit gegeben worden, Ergänzungsfragen zu stellen (S. 3 Mitte , S. 10 unten ). Die Beschwerdegegnerin habe sich nicht mit entscheid-wesentlichen Argumenten auseinandergesetzt, weil sie nur rein formalistisch ohne Inhalte argumentiere (S.</w:t>
      </w:r>
    </w:p>
    <w:p>
      <w:r>
        <w:t>4 Mitte). Bei diesem Vorgehen sei der Anspruch auf rechtliches Gehör verletzt (S.</w:t>
      </w:r>
    </w:p>
    <w:p>
      <w:r>
        <w:t>5 oben). In der Beurteilung vom 2 7. August 2024 – die kein Gutachten gemäss Art. 44 ATSG sei – rechtfertige Dr. A.___ zwar seine Schluss folgerungen, nehme aber sonst eine ganz andere Beurteilung vor. So vermute er plötzlich eine nicht aktenkundige Luxation der Schulter und stelle plötzlich andere / neue Diagnosen fest , darunter auch eine SLAP-Verletzung, die im ursprünglichen Gutachten nicht erwähnt sei . Er berücksichtige nicht, dass</w:t>
      </w:r>
    </w:p>
    <w:p>
      <w:r>
        <w:t>d ie von ihm argumentativ favorisierte Verkalkung nicht am Ort des Sehnenrisses sei</w:t>
      </w:r>
    </w:p>
    <w:p>
      <w:r>
        <w:t>(S. 10 Ziff. 10).</w:t>
      </w:r>
    </w:p>
    <w:p>
      <w:r>
        <w:t>Im Ergebnis stünden sich zwei Expertenmeinungen gegenüber, wovon keine formell und inhaltlich einer Begutachtung unter den Vorgaben von Art. 44 ATSG entspreche. Die detaillierten Ausführungen des Experten Dr.</w:t>
      </w:r>
    </w:p>
    <w:p>
      <w:r>
        <w:t>B.___ seien daher gleichwertig und würden verschiedene Aspekte benennen, die im Rahmen der Begutachtung vom 1 2. März 2024 unerkannt und ungewürdigt geblieben seien (S. 11 Ziff. 12).</w:t>
      </w:r>
    </w:p>
    <w:p>
      <w:r>
        <w:t>Dr. A.___ gehe es in der neuerlichen Beurteilung nur darum , seine bisherige Einschätzung zu verteidigen (S. 11 unten). Brustschwimmen und Wasserball seien nicht vergleichbar; er sei kein Schwimm sportler (S. 12 oben). Der Gutachter führe als Zeichen einer angeblichen Werfer schulter ein GIRD ( glenohumerales Innenrotationsdefizit ) an, welches er gerade nicht habe . Des Weiteren dürfe eine statistische Wahrscheinlichkeit nicht ohne eingehende Begründung auf den Einzelfall übertragen werden (S. 13 Mitte).</w:t>
      </w:r>
    </w:p>
    <w:p>
      <w:r>
        <w:t>Das Gutachten von Dr. A.___ sei weder nachvollziehbar noch schlüssig. Es bestünden aus medizinischer Sicht erhebliche Mängel (S. 17 Mitte). Mikrotraumen seien nirgends aktenkundig, nicht bewiesen, sondern lediglich vermutet respektive behauptet . Der Gegenbeweis sei nicht erbracht (S. 18 f.).</w:t>
      </w:r>
    </w:p>
    <w:p>
      <w:r>
        <w:t>3.</w:t>
      </w:r>
    </w:p>
    <w:p>
      <w:r>
        <w:rPr>
          <w:b/>
        </w:rPr>
        <w:t>E. 3</w:t>
      </w:r>
    </w:p>
    <w:p>
      <w:r>
        <w:t>0. August 20 21 beim Wasserballtraining</w:t>
      </w:r>
    </w:p>
    <w:p>
      <w:r>
        <w:t>an der rechten Schulter verletzte (vgl. Bagatellunfall meldung vom 1. November 2021, Urk. 8/1) .</w:t>
      </w:r>
    </w:p>
    <w:p>
      <w:r>
        <w:t>Mit Schreiben vom 4. November 2021 (Urk. 8/2 ) wies die Vaudoise die Ü ber n ahme des Falles ab, da es sich nicht um einen Unfall im Rechtssinne handle und auch nicht alle Voraussetzungen einer unfallähnlichen Körperschädigung erfüllt seien. Nachdem der Versicherte eine einsprachefähige Verfügung verlangt hatte (vgl. Urk. 8/3 ) , holte die Vaudoise medizinische Berichte ein (vgl. Urk. 8/6-7, Urk. 8/12, Urk. 8/16) und veranlasste eine Untersuchung bei Dr. med. Z.___ , Facharzt für Chirurgie, speziell Allgemeinchirurgie und Traumatologie (vgl. Urk. 8/19). Mit Verfügung vom 6. Juli 2022 (Urk. 8/20) hielt die Vaudoise an ihrer Einschätzung fest.</w:t>
      </w:r>
    </w:p>
    <w:p>
      <w:r>
        <w:t>Der Versicherte erhob Einsprache (Urk. 8/21, Urk. 8/24) ,</w:t>
      </w:r>
    </w:p>
    <w:p>
      <w:r>
        <w:t>welche von der Vaudoise mit Entscheid vom 7. Oktober 2022 (Urk. 8/26) ab gewiesen wurde .</w:t>
      </w:r>
    </w:p>
    <w:p>
      <w:r>
        <w:t>Die dagegen am hiesigen Gericht erhobene Beschwerde ( Urk. 8/ 27/3-14 ) wurde mit Urteil vom 2 2. August 2023 in dem Sinne gutgeheissen, als die Sache zur weiteren Abklärung in medizinischer Hinsicht an die Vaudoise zurückgewiesen wurde (Prozess UV.2022.00208 ; Urk. 8/ 35 ).</w:t>
      </w:r>
    </w:p>
    <w:p>
      <w:r>
        <w:rPr>
          <w:b/>
        </w:rPr>
        <w:t>E. 3.1</w:t>
      </w:r>
    </w:p>
    <w:p>
      <w:r>
        <w:t>In der Bagatellunfallmeldung vom 1. November 2021 (Urk. 8/1) wurde der Sach verhalt im Wesentlichen wie folgt beschrieben: Beim Wasserballtraining am 3 0. August 2021 sei der Torschuss des Beschwerdeführers von einem Verteidiger abgeblockt worden. Seither habe er leichte Schmerzen in der rechten Schulter. Da es sich um das letzte Training im See gehandelt habe, habe er seine Schulter danach schonen können. Beim Radfahren bei der Arbeit, beim Bremsen, habe er jeweils ein leichtes Stechen in der rechten Schulter verspürt. Nach einem Unihockey-Training am 2 6. Oktober 2021 - welches er ohne Probleme habe absolvieren können - seien am Abend ansteigende starke Schmerzen in der rechten Schulter aufgetreten.</w:t>
      </w:r>
    </w:p>
    <w:p>
      <w:r>
        <w:rPr>
          <w:b/>
        </w:rPr>
        <w:t>E. 3.2</w:t>
      </w:r>
    </w:p>
    <w:p>
      <w:r>
        <w:t>Wie im Urteil UV.2022.00208 vom 2 2. August 2023 festgehalten, ist der gesetz liche Unfallbegriff gemäss Art. 4 ATSG</w:t>
      </w:r>
    </w:p>
    <w:p>
      <w:r>
        <w:t>vorliegend zu verneinen , da es an einem ungewöhnlichen äusseren Faktor fehlt (vgl. Urk. 8/ 35 E. 4.1).</w:t>
      </w:r>
    </w:p>
    <w:p>
      <w:r>
        <w:t>B eim Beschwerdeführer wurde ein Teilriss der Supraspinatussehne rechts diag nostiziert , womit eine sogenannte Listenverletzung im Sinne von Art. 6 Abs. 2 lit . f UVG (Sehnenrisse) vorliegt. Strittig und zu prüfen ist, ob der Teilriss der Supraspinatussehne einen Leistungsanspruch gegenüber der Unfallversicherung begründet oder vorwiegend auf Erkrankung oder Degeneration zurückzuführen ist (vgl. Urk. 8/ 35 E. 4.2) . 3. 3</w:t>
      </w:r>
    </w:p>
    <w:p>
      <w:r>
        <w:t>Das hiesige Gericht wies die Sache zur unabhängigen externen Begutachtung an die Beschwerdegegnerin zurück und hielt fest, dass insbesondere zu prüfen sei , ob das Initialereignis (gestoppte Wurfbewegung beim Wasserball) zumindest eine Teilursache der festgestellten Partialruptur der Supraspinatussehne sei und ob die Ruptur zu mehr als 50 % auf Abnützung oder Erkrankung beruh e (vgl. Urk. 8/ 35 E. 4.4) . 3. 4</w:t>
      </w:r>
    </w:p>
    <w:p>
      <w:r>
        <w:t>Dr. med. A.___ , Facharzt für orthopädische Chirurgie , nannte in der Expertise vom 1 2. März 2024 ( Urk. 8/51 ) folgende Diagnosen (S. 8 oben , S. 13 Ziff. 4 ): - aktivierte Tendinitis c alcarea Schulter rechts</w:t>
      </w:r>
    </w:p>
    <w:p>
      <w:r>
        <w:t>- adhäsive Kapsulitis</w:t>
      </w:r>
    </w:p>
    <w:p>
      <w:r>
        <w:t>- Verdacht auf kleine bursaseitige</w:t>
      </w:r>
    </w:p>
    <w:p>
      <w:r>
        <w:t>Supraspinatusruptur (25 %) - Status nach Arthroskopie, Supraspinatusnaht , Bi z epstenodese, Bursek tomie am 9. September 2022 - Status nach postoperativer Arthrofibrose</w:t>
      </w:r>
    </w:p>
    <w:p>
      <w:r>
        <w:t>Dr. A.___ führte aus, das s das Ereignis im Wasserball überwiegend wahrschein lich die Verkalkung aktiviert habe . D ie mittels</w:t>
      </w:r>
    </w:p>
    <w:p>
      <w:r>
        <w:t>Magnetresonanztomographie (MR T,</w:t>
      </w:r>
    </w:p>
    <w:p>
      <w:r>
        <w:t>MRI ) gesehenen</w:t>
      </w:r>
    </w:p>
    <w:p>
      <w:r>
        <w:t>bursalen und intratendinösen Läsionen könnten nicht zu diesen Funktionsausfällen, auch nicht zu diesen massiven Schmerzen führen, die so nicht direkt einem Ereignis zugeordnet werden könnten, sondern Stunden nach einer schmerzfrei durchgeführten sportlichen Aktivität aufgetreten seien. Die Flexionseinschränkung werde durch die erhebliche Kalkeinlagerung als mecha nisches Hindernis verursacht. Der Verlauf spreche dafür, dass die ganze Proble matik auf die Tendinitis calcarea zurückzuführen sei, die sich dann resorbiere mit diesem akuten Schmerz, wie er auch in der Literatur beschrieben sei. Die Sehnen veränderungen bursal , intratendinös , SLAP-Läsion könnten auch nicht Folge eines einzigen Ereignisses sein. Die Veränderungen seien Folge von Mi k ro traumen bei einer Wurfsportart. Als Folge f änden sich auf den konventionellen Röntgenbildern der ventral «verschwundene» Pfannenrand und die intraoperativ gesehenen Auffaserungen am Labrum (S. 9 Mitte). Kalk sei bei bis zu 3 % der Bevölkerung in dieser Altersgruppe stumm vorhanden und könne sich jederzeit durch eine alltägliche Bewegung von einem Stadium ins andere transformieren und sich dann mit massiven Schmerzen äussern. Bei Überkopfsportlern, zu denen auch Wasserballer zählten, fänden sich beim Werfen und auch beim blockierten Wurf entsprechende Risse an der artikulären Seite und nicht auf der bursalen Seite (S. 9 unten) . Beim Beschwerdeführer fänden sich intraartikulär die Veränderungen, die zu den Pathologien bei Überkopfsportlern passen würden: Labrumläsion mit Auffaserung und partieller Ablösung des vorderen Labrums, SLAP-Läsion, Zeichen eines postero -superioren Impingement . Der vordere Pfan nenrand sei abgerundet durch die bei Überkopfsport vorkommende vordere untere Instabilität. Die Symptomatik und der gesamte Verlauf würden nicht zu einer traumatischen Sehnenveränderung passen (S. 9 f.).</w:t>
      </w:r>
    </w:p>
    <w:p>
      <w:r>
        <w:t>Die vom Beschwerde führer geschilderte sofortige Bewegungseinschränkung sei auf die mechanische Behinderung durch den Kalk zurückzuführen (S. 11 Mitte) .</w:t>
      </w:r>
    </w:p>
    <w:p>
      <w:r>
        <w:t>Die festgestellte kleine bursaseitige Partialruptur der Supraspinatussehne sei nicht, auch nicht teilweise , auf das Ereignis zurückzuführen (S. 13 Ziff. 5.1). Die Partialruptur sei Folge von Mikrotraumen, habe aber nichts mit dem aktuellen akut aufgetretene n Schmerz zu tun; der sei Folge des sich resorbierenden Kalkes (S. 13 Ziff. 5.2). Der Kalk sei resorbiert, dies zeige sich auf den postoperativen Röntgenbildern. Auslöser könne irgendein Ereignis sein. Es sei eine Co-Inzidenz, dass dies möglicherweise mit dem geblockten Wurf zu tun habe (S. 14 oben).</w:t>
      </w:r>
    </w:p>
    <w:p>
      <w:r>
        <w:t>Ursache der bursaseitigen Parti alruptur seien Folge n der Überkopfsportart ( overuse , Mikrotraumen, postero -superi o res Impingement ; S. 13 Ziff. 5.3). 3. 5</w:t>
      </w:r>
    </w:p>
    <w:p>
      <w:r>
        <w:t>Dr. med. B.___ , Facharzt für Orthopädie und Traumatologie des Bewegungsapparates sowie Facharzt für Chirurgie, nahm am 6. Mai 2024 Stellung zum Gutachten von Dr. A.___ (Urk. 8/ 56/ 6-14). Er nannte betreffend die Schulter folgende Diagnosen (S. 14 oben): - traumatische bursaseitige Partialruptur der Supraspinatussehne rechts vom 2 9. August 2021 - Bizeps Tendinopathie mit SLAP Typ II Läsion - a ktiviertes AC-Gelenk rechts - asymptomatische Tendinosis</w:t>
      </w:r>
    </w:p>
    <w:p>
      <w:r>
        <w:t>calcarea apikal Infraspinatussehne rechts</w:t>
      </w:r>
    </w:p>
    <w:p>
      <w:r>
        <w:t>Dr. B.___ führte aus, dass</w:t>
      </w:r>
    </w:p>
    <w:p>
      <w:r>
        <w:t>der festgestellt e</w:t>
      </w:r>
    </w:p>
    <w:p>
      <w:r>
        <w:t>Kalkherd nicht in der Sehne liege, um die es sich bei der Verletzung und deren Therapie gehandelt habe . Die Ver kalkung sei in der Infraspinatussehne , welche nicht betroffen und nicht behandelt worden sei (S. 8 oben). Der Gutachter konstruiere einen perakuten Schmerzschub, ausgelöst durch ein Unihockeyspiel (bei dem der Arm unten sei und nicht oben) mit einer Verkalkung, welche sich aber nie aufgelöst habe (S. 8 unten). Es werde behauptet, dass eine Flexionseinschränkung (die der Beschwerdeführer nicht gehabt habe) durch die erhebliche Kalkeinlagerung als mechanisches Hindernis verursacht würde . Dies sei anatomisch im vorliegenden Fall schlicht nicht möglich (S. 9 Mitte). Der Beschwerdeführer habe keine Werferschulter und keine gelenkseitige Verletzung, sondern er sei beim Wurf abgeblockt worden und habe sich dabei eine bursaseitige Verletzung zugezogen (S. 10 Mitte). Nach dem Unfall habe er den Arm zwei Monate lang geschont. Dann sei er Brustschwimmen gegangen und habe Unihockey versucht; dabei habe er die vorgeschädigte Sehne offensichtlich überlastet und dadurch Schmerzen ausgelöst (S. 13 Mitte).</w:t>
      </w:r>
    </w:p>
    <w:p>
      <w:r>
        <w:t>Dr. B.___ hielt zusammenfassend fest, dass d as Er eignis geeignet gewesen sei , die festgestellten Verletzungen an der Schulter herbeizuführen. Die zufällig fest gestellte Verkalkung einer anderen Sehne der Schulter sei dabei unerheblich und habe mit den festgestellten Verletzungen nichts zu tun. Sie sei auch nicht behan delt worden. Der Ereignisablauf nach dem Unfall sei typisch; zunächst werde ruhiggestellt, man hoffe auf das Ausheilen und stelle dann bei geringer Belastung fest, dass die Symptome wieder auftreten würden . Entsprechend sei das Ereignis alleinig und kausal verantwortlich für die Beschwerden und die Therapie sei adäquat gewesen und habe zu einem guten Resultat geführt. Unter Ziff.</w:t>
      </w:r>
    </w:p>
    <w:p>
      <w:r>
        <w:rPr>
          <w:b/>
        </w:rPr>
        <w:t>E. 5</w:t>
      </w:r>
    </w:p>
    <w:p>
      <w:r>
        <w:t>zur Kenntnis gebracht ( Urk.</w:t>
      </w:r>
    </w:p>
    <w:p>
      <w:r>
        <w:rPr>
          <w:b/>
        </w:rPr>
        <w:t>E. 5.1</w:t>
      </w:r>
    </w:p>
    <w:p>
      <w:r>
        <w:t>Das Gutachten von Dr. A.___ vom 1 2. März 2024 (vgl. vorstehend E. 3.4)</w:t>
      </w:r>
    </w:p>
    <w:p>
      <w:r>
        <w:t>erfüllt die Anforderungen an den Beweiswert medizinischer Berichte im Sinne der Rechtsprechung (vgl. E. 1. 5 ) vollumfänglich. Es erfolgte gestützt auf eine eigene Anamnese- und Befunderhebung und berücksichtigt insbesondere auch sämtliche bis zum Begutachtungszeitpunkt angefallenen ärztlichen B erichte (vgl. Urk. 8/51 S. 1) . Insgesamt ist das Gutachten umfassend und vermag zu überzeugen.</w:t>
      </w:r>
    </w:p>
    <w:p>
      <w:r>
        <w:t>Dieser Beurteilung steht die Einschätzung des behandelnden Orthopäden Dr. B.___ gegenüber (vgl. vorstehend E. 3.5 und E. 3.7) .</w:t>
      </w:r>
    </w:p>
    <w:p>
      <w:r>
        <w:rPr>
          <w:b/>
        </w:rPr>
        <w:t>E. 5.2</w:t>
      </w:r>
    </w:p>
    <w:p>
      <w:r>
        <w:t>Dr. A.___ kam zum Schluss, dass die festgestellte kleine bursaseitige Partial ruptur der Supraspinatussehne nicht, auch nicht teilweise, auf das Ereignis (gestoppte Wurfbewegung beim Wasserball) zurückzuführen sei. In seinem Gutachten vom 1 2. März 2024 führte er aus, dass die im MRI gesehenen bursalen und intratendinösen Läsionen nicht zu den geltend gemachten Funktions ausfällen und zu den massiven Schmerzen führen könnten. Die Sehnenverände rungen bursal , intratendinös , SLAP-Läsion seien Folge von Mikrotraumen bei einer Wurfsportart. Beim Beschwerdeführer fänden sich intraartikulär die Verän derungen, die zu den Pathologien bei Überkopfsportlern passen würden: Labrum läsion mit Auffaserung und partieller Ablösung des vorderen Labrums, SLAP-Läsion, Zeichen eines postero -superioren Impingement . Dr. A.___ ging in seinem Gutachten davon aus, dass der akut aufgetretene Schmerz Folge des sich resor bierenden Kalkes sei (vgl. vorstehend E. 3.4). Auch in seiner Stellungnahme vom 2 7. August 2024 hielt Dr. A.___ fest, dass die bursale , kleine Partialruptur überwiegend wahrscheinlich Folge der 10jährigen aktiven Wasserballtätigkeit sei. Für das akute Schmerzereignis am 2 6. Oktober 2021 sei überaus wahrscheinlich eine Transformation des Kalkes verantwortlich (vgl. vorstehend E. 3.6).</w:t>
      </w:r>
    </w:p>
    <w:p>
      <w:r>
        <w:t>Die Argumentation des Beschwerdeführers, wonach</w:t>
      </w:r>
    </w:p>
    <w:p>
      <w:r>
        <w:t>Dr. A.___ in seiner Stellung nahme vom 2 7. August 2024 eine g änzlich andere Beurteilung vorgenommen habe als im Gutachten , verfängt vor diesem Hintergrund nicht .</w:t>
      </w:r>
    </w:p>
    <w:p>
      <w:r>
        <w:rPr>
          <w:b/>
        </w:rPr>
        <w:t>E. 5.3</w:t>
      </w:r>
    </w:p>
    <w:p>
      <w:r>
        <w:t>Soweit Dr. B.___ mit Stellungnahme vom 1 8. November 2024 festhielt, dass neu eine Mikroinstabilität mit «überwiegend wahrscheinlich» stattgehabter Luxa tion der Schulter als Ursache für den Teilriss der Supraspinatussehne angeführt werde, stimmt dies nicht mit der Stellungnahme von Dr. A.___ überein. So führte Dr. A.___ aus, dass der Beschwerdeführer am 3 0. August 2021 überwiegend wahrscheinlich eine antero -inferiore Schultersubluxation erlitten habe. Dr. A.___ ging also nicht von einer Luxation, sondern von einer Subluxation aus. Des Weiteren sah er diese nicht als Ursache für den Teilriss der Supra spinatussehne. Vielmehr führte er aus, dass die Partialruptur überwiegend wahr scheinlich Folge der 10jährigen aktiven Wasserballtätigkeit sei. 5. 4</w:t>
      </w:r>
    </w:p>
    <w:p>
      <w:r>
        <w:t>Die erst rund zwei Monate nach dem Ereignis aufgetretenen Schmerzen erklärte Dr. A.___ als Folge des sich resorbierenden Kalkes. Zum Einwand von Dr. B.___ , dass die Verkalkung in der Infraspinatussehne sei , welche nicht betroffen und nicht behandelt worden sei (vgl. vorstehend E. 3.5), hielt Dr. A.___ fest, dass sich in dieser Region die Fasern von Supra- und Infraspinatus über schneiden würden. Des Weiteren wies er darauf hin, dass im Rahmen der Opera tion auch eine Kalkentfernung erfolgt sei (vgl. vorstehend E. 3.6). Dr. B.___ legte nicht näher dar, weshalb es erst zwei Monate nach dem Ereignis beim Wasserball zu einem akuten Schmerzereignis gekommen sei.</w:t>
      </w:r>
    </w:p>
    <w:p>
      <w:r>
        <w:rPr>
          <w:b/>
        </w:rPr>
        <w:t>E. 5.5</w:t>
      </w:r>
    </w:p>
    <w:p>
      <w:r>
        <w:t>Entgegen der Behauptung des Beschwerdeführers (vgl. vorstehend E. 2.2) liegen nicht zwei gleichwertige Expertenmeinungen vor. Bei der Expertise von Dr. A.___ vom 1 2. März 2024 handelt es sich um ein Gutachten im Sinne von Art. 44 ATSG . Dass sich Dr. A.___ im Nachhinein mit Bericht vom 2 7. August 2024 nochmals ( nämlich zur Beurteilung von Dr. B.___ ) äusserte, vermag am Beweiswert des Gutachtens nichts zu ändern.</w:t>
      </w:r>
    </w:p>
    <w:p>
      <w:r>
        <w:t>Es ist darauf hinzuweisen, dass abweichende Einschätzungen der übrigen Ärzte ein Gutachten im Sinne von Art. 44 ATSG nur dann in Frage zu stellen vermögen , wenn sie wichtige - und nicht rein subjektiver ärztlicher Interpretation entsprin gende - Aspekte benennen, die im Rahmen der Begutachtung unerkannt oder ungewürdigt geblieben sind ( Urteil des Bundesgerichts 8C_153/2023 vom 1 7. Juli 2023 E. 5.2 mit Hinweisen ). Dies ist vorliegend nicht der Fall.</w:t>
      </w:r>
    </w:p>
    <w:p>
      <w:r>
        <w:t>Soweit Dr.</w:t>
      </w:r>
    </w:p>
    <w:p>
      <w:r>
        <w:t>B.___</w:t>
      </w:r>
    </w:p>
    <w:p>
      <w:r>
        <w:t>die Befunde anders interpretierte, vermag er das Gutachten von Dr.</w:t>
      </w:r>
    </w:p>
    <w:p>
      <w:r>
        <w:t>A.___ nicht in Zweifel zu ziehen. 5. 6</w:t>
      </w:r>
    </w:p>
    <w:p>
      <w:r>
        <w:t>Nach dem Gesagten kann auf das Gutachten von Dr. A.___ vom 1 2. März 2024 abgestellt werden, wonach das Initialereignis nicht einmal Teilursache der fest gestellten Partialruptur der Supraspinatussehne ist. Gestützt auf die Beurteilung durch Dr. A.___ ist davon auszugehen, dass die Partialruptur der Supraspinatus sehne vorwiegend auf Abnützung oder Erkrankung zurückzuführen ist. Damit ist der Gegenbeweis erbracht und die Beschwerdegegnerin gestützt auf Art. 6 Abs. 2 UVG nicht leistungspflichtig.</w:t>
      </w:r>
    </w:p>
    <w:p>
      <w:r>
        <w:t>Zusammenfassend ergibt sich, dass die Beschwerdegegnerin ihre Leistungspflicht aufgrund des Ereignisses vom 3 0. August 2021 zu Recht verneint hat. Dies führt zur Abweisung der Beschwerde. Das Gericht erkennt: 1.</w:t>
      </w:r>
    </w:p>
    <w:p>
      <w:r>
        <w:t>Die Beschwerde wird abgewiesen. 2.</w:t>
      </w:r>
    </w:p>
    <w:p>
      <w:r>
        <w:t>Das Verfahren ist kostenlos. 3.</w:t>
      </w:r>
    </w:p>
    <w:p>
      <w:r>
        <w:t>Zustellung gegen Empfangsschein an: - Rechtsanwalt Dr. Kaspar Gehring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r>
        <w:rPr>
          <w:b/>
        </w:rPr>
        <w:t>E. 9</w:t>
      </w:r>
    </w:p>
    <w:p>
      <w:r>
        <w:t>ff.).</w:t>
      </w:r>
    </w:p>
    <w:p>
      <w:r>
        <w:t>Das Bundesgericht hielt in BGE 139 V 349 fest, dass Rechtsvertreter von versi cherten Personen bisweilen die Auffassung äusserten , dass die zu beauftragende Gutachterstelle nur noch mit ihrem Einverständnis bezeichnet werden dürfe, sobald sie personenbezogene Einwendungen vorgebracht hätten. Eine so weit gehende Priorisierung der einvernehmlichen Gutachtenseinholung käme indessen einem Vetorecht der versicherten Person gleich; ist ein Einwand begründet, so bedeutet dies nicht, dass Gegenvorschlägen der versicherten Person ohne Weiteres zu folgen wäre. Ansonsten drohte wiederum eine - nunmehr freilich unter umgekehrten Vorzeichen - ergebnisorientierte Auswahl der Gutachterstelle</w:t>
      </w:r>
    </w:p>
    <w:p>
      <w:r>
        <w:t>(E. 5.2.1) .</w:t>
      </w:r>
    </w:p>
    <w:p>
      <w:r>
        <w:t>Bei mono- und bidisziplinären Begutachtungen sei im Falle aller zuläs 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(E. 5.2.2.3).</w:t>
      </w:r>
    </w:p>
    <w:p>
      <w:r>
        <w:t>Vorliegend erhob der Beschwerdeführer keinen Einwand gegen den vorgeschla genen Gutachter. Der Beschwerdeführer nannte im Sinne eines Gegenvorschlages einen Arzt mit Praxis in D.___ , und hielt fest, dass es sich bei diesem um einen ausgewiesenen Spezialisten für die Beurteilung von Schulterbeschwerden handle. Ausserdem befinde sich dieser in örtlicher Nähe und es gebe keinen Grund, dass er für das Gutachten nach E.___ reisen müsse (Urk. 8/41). Der Beschwerdeführer äusserte sich indessen nicht zum vorgeschlagenen Gutachter Dr. A.___ , weder zu seiner Person, noch zu seiner Qualifikation. Somit ist nicht zu beanstanden, dass die Beschwerdegegnerin auf ein Einigungsverfahren verzichtete und dem Beschwerdeführer mitteilte, dass sie Dr. A.___ mit der Begutachtung beauftragen werde (Urk. 8/42). 4.3</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 4. 4</w:t>
      </w:r>
    </w:p>
    <w:p>
      <w:r>
        <w:t>Der Beschwerdeführer machte geltend, dass er nicht über die Einholung einer nochmaligen Stellungnahme von Dr. A.___ informiert gewesen sei und ihm keine Gelegenheit gegeben worden sei , Ergänzungsfragen zu stellen .</w:t>
      </w:r>
    </w:p>
    <w:p>
      <w:r>
        <w:t>Festzuhalten ist, dass sich der Beschwerdeführer zum Gutachten von Dr. A.___ äussern konnte. Er äusserte Kritik am Gutachten und reichte eine Stellungnahme von Dr. B.___ ein. Dazu nahm Dr. A.___ Stellung, was dem Beschwerdeführer erst mit Verfügung vom 4. September 2024 (Urk. 8/62/1-2) zur Kenntnis gebracht wurde. Gemäss Art.</w:t>
      </w:r>
    </w:p>
    <w:p>
      <w:r>
        <w:t>42 ATSG (rechtliches Gehör) müssen die Parteien vor Verfü gungen, die durch Einsprache anfechtbar sind, nicht angehört werden. Dies ist vorliegend der Fall. So erging die Stellungnahme von Dr. A.___ vom 2 7. August 2024 (Urk. 8/61/1-12) noch vor Erlass der Verfügung vom 4. September 202 4. Entsprechend hatte der Beschwerdeführer Gelegenheit, sich im Rahmen der Einsprache eingehend dazu zu äussern. 4. 5</w:t>
      </w:r>
    </w:p>
    <w:p>
      <w:r>
        <w:t>D er Beschwerdeführer monierte schliesslich , dass die Beschwerdegegnerin sich in der Verfügung und im Einspracheentscheid mit entscheid-wesentlichen Argu menten nicht auseinandergesetzt habe (Urk. 1 S. 4 f.) .</w:t>
      </w:r>
    </w:p>
    <w:p>
      <w:r>
        <w:t>Es ist darauf hinzuweisen, dass die aus dem Anspruch auf rechtliches Gehör nach Art. 29 Abs. 2 BV fliessende Begründungspflicht nicht gebietet, dass sich der Versicherungsträger mit allen Parteistandpunkten einlässlich auseinandersetzt und jedes einzelne Vorbringen ausdrücklich widerlegt. Vielmehr kann sich die Behörde auf die für den Entscheid wesentlichen Punkte beschränken. Die Begrün 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 cherungsträger hat leiten lassen und auf die sich sein Entscheid stützt (BGE 142 II 49 E. 9.2, 136 I 229 E. 5.2, je m.w.H .).</w:t>
      </w:r>
    </w:p>
    <w:p>
      <w:r>
        <w:t>Im angefochtenen Einspracheentscheid (Urk. 2) wurden die Einwände des Beschwerdeführers nicht angeführt, entsprechend erfolgte auch keine Auseinan dersetzung mit den einzelnen Vorbringen . Es wurden jedoch die wesentlichen Überlegungen genannt, auf die sich die Beschwerdegegnerin stützte.</w:t>
      </w:r>
    </w:p>
    <w:p>
      <w:r>
        <w:t>Insgesamt ist fraglich, ob die Anforderungen an die Begründungspflicht erfüllt sind .</w:t>
      </w:r>
    </w:p>
    <w:p>
      <w:r>
        <w:t>Nach dem Grundsatz der Verfahrensökonomie ist vorliegend jedoch ohnehin von ein er Rückweisung der Sache an die Beschwerdegegnerin bloss zur Gewährung des rechtlichen Gehörs abzusehen.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