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UV.2025.00007 vom 19. August 2025</w:t>
      </w:r>
    </w:p>
    <w:p>
      <w:r>
        <w:t>ZH Sozialversicherungsgericht, 2025-08-19, DE</w:t>
      </w:r>
    </w:p>
    <w:p>
      <w:r>
        <w:rPr>
          <w:b/>
        </w:rPr>
        <w:t xml:space="preserve">Quelle: </w:t>
      </w:r>
      <w:r>
        <w:t>https://mcp.opencaselaw.ch/entscheid/zh_sozialversicherungsgericht_UV.2025.00007</w:t>
      </w:r>
    </w:p>
    <w:p>
      <w:r>
        <w:t>FR: ZH_SOZIALVERSICHERUNGSGERICHT UV.2025.00007 du 19 août 2025</w:t>
      </w:r>
    </w:p>
    <w:p>
      <w:r>
        <w:t>IT: ZH_SOZIALVERSICHERUNGSGERICHT UV.2025.00007 del 19 agosto 2025</w:t>
      </w:r>
    </w:p>
    <w:p>
      <w:pPr>
        <w:pStyle w:val="Heading2"/>
      </w:pPr>
      <w:r>
        <w:t>Erwägungen</w:t>
      </w:r>
    </w:p>
    <w:p>
      <w:r>
        <w:rPr>
          <w:b/>
        </w:rPr>
        <w:t>E. 1</w:t>
      </w:r>
    </w:p>
    <w:p>
      <w:r>
        <w:t>X.___ , geboren 1981, war ab dem 2 6. Mai 2023 bei der Y.___ AG als Automatiker im Stundenlohn angestellt und in dieser Eigenschaft bei der Suva obligatorisch gegen die Folgen von Berufs- und Nichtberufsunfällen versichert ( Urk. 9/1, 9/11/2).</w:t>
      </w:r>
    </w:p>
    <w:p>
      <w:r>
        <w:t>Gemäss Schadenmeldung der Arbeitgeberin vom 29. September 2023 habe sich der Versicherte am 2 5. September 2023 am Thorax verletzt, als ihm ein Metallstück in die Rippen gestochen habe ( Urk. 9/1 , vgl. auch Urk. 9/42 ). Die Suva erbrachte die gesetzlichen Leistungen für die von ärztlicher Seite attestierte Arbeitsunfähigkeit (u.a. Urk. 9/2, 9/19/2 und 9/25/2) und die medizinische Heilbehandlung (vgl. Urk. 9/15, 9/115). Die Arbeitgeberin löste das Arbeitsverhältnis per 3 0. November 2023 auf ( Urk. 9/28).</w:t>
      </w:r>
    </w:p>
    <w:p>
      <w:r>
        <w:t>Nach Eingang medizinischer Unterlagen ( Urk. 9/50/2, 9/51/2-3 und 9/52/3-4) und Kostengutsprachegesuchen für weitere Therapien ( Urk. 9/65/4, 9/97) gelangte die Suva an den beratenden Arzt Dr. med. Z.___ , Praktischer Arzt bzw. Facharzt für Allgemeinmedizin (Stellungnahme vom 29. Februar 2024, Urk. 9/96). Mit Verfügung vom 5. März 2024 teilte sie dem Versicherten mit, dass der Zustand, wie er sich auch ohne den Unfall eingestellt hätte, gemäss medizinischer Beurteilung spätestens am 2 0. November 2023 erreicht gewesen sei . Der Fall werde daher per 5. März 2024 abgeschlossen und die Versicherungsleistungen würden auf diesen Zeitpunkt hin eingestellt ( Urk. 9/104). Am 1 2. März 2024 erhob der Versicherte dagegen Einsprache ( Urk. 9/109), welche die Suva mit Einspracheentscheid vom 2 9. November 2024 abwies ( Urk.</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 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Da es sich hierbei um eine anspruchsaufhebende Tatfrage handelt, liegt die entsprechende Beweis last anders als bei der Frage, ob ein leistungsbegründender natürlicher Kausal zusammenhang gegeben ist nicht beim Versicherten, sondern beim Unfall versicherer (BGE 150 V 188 E. 4.2, 146 V 51 E. 5.1, je mit Hinweisen). Diese Beweisgrundsätze gelten sowohl im Grundfall als auch bei Rückfällen und Spät 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 verständiger. Soll ein Versicherungsfall ohne Einholung eines externen Gutach 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 4.7).</w:t>
      </w:r>
    </w:p>
    <w:p>
      <w:r>
        <w:t>Eine reine Aktenbeurteilung ist beweiskräftig, sofern ein lückenloser Befund vor liegt und es im Wesentlichen nur um die fachärztliche Beurteilung eines an sich feststehenden medizinischen Sachverhalts geht, mithin die direkte ärztliche Befassung mit der versicherten Person in den Hintergrund rückt (vgl. Urteil des Bundesgerichts 8C_ 499 /202</w:t>
      </w:r>
    </w:p>
    <w:p>
      <w:r>
        <w:rPr>
          <w:b/>
        </w:rPr>
        <w:t>E. 2</w:t>
      </w:r>
    </w:p>
    <w:p>
      <w:r>
        <w:t>8. Januar 2025 diverse Unterlagen zu den Akten ( Urk. 5/1-41). Mit Beschwerdeantwort vom 7. Februar 2025 schloss die Beschwerdegegnerin auf Abweisung der Beschwerde ( Urk. 8), worüber der Beschwerdeführer mit Verfügung vom 1 0. Februar 2025 in Kenntnis gesetzt wurde ( Urk. 11). Am 3. März und 1 7. Juli 2025 reichte er weitere Patienten rechnungen , Rückforderungsbelege und medizinische Unterlagen zu den Akten , wobei er sich wiederum nicht zur Sache äusserte ( Urk. 13/1-3 , Urk. 14/1-11 ).</w:t>
      </w:r>
    </w:p>
    <w:p>
      <w:r>
        <w:t>Mit Urteil vom heutigen Datum entscheidet das Gericht ebenfalls über die Beschwerde des Versicherten im Verfahren IV.2025.00252. Das Gericht zieht in Erwägung: 1.</w:t>
      </w:r>
    </w:p>
    <w:p>
      <w:r>
        <w:rPr>
          <w:b/>
        </w:rPr>
        <w:t>E. 2.1</w:t>
      </w:r>
    </w:p>
    <w:p>
      <w:r>
        <w:t>Im angefochtenen Einspracheentscheid vom 2 9. November 2024 erwog die Beschwerdegegnerin im Wesentlichen , auf die schlüssige und nachvollziehbare versicherungsinterne Beurteilung von Dr. Z.___ könne ohne Weiteres abge stellt werden. Entgegenstehende medizinische Berichte seien nicht aktenkundig. Es sei eine medizinische Erfahrungstatsache, dass Weichteilverletzungen wie u.a. Kontusionen, Prellungen und Quetschungen , die nicht von einer strukturellen Läsion bzw. einer schlecht verheilten strukturellen Läsion mit fortdauernden gesundheitlichen Störungen begleitet seien, jedoch in gewissen Fälle anhand klinischer Befunde objektiviert werden könnten, auch ohne spezifische Behand lung mit der Zeit immer folgenlos ausheilen würden. Bei vorliegender Aktenlage erweise sich eine Begutachtung nicht als erforderlich. Die angefochtene Verfügung mit welcher die Versicherungsleistungen per 5. März 2024 einge stellt w orden seien</w:t>
      </w:r>
    </w:p>
    <w:p>
      <w:r>
        <w:t>sei daher nicht zu beanstanden ( Urk. 2 S. 6).</w:t>
      </w:r>
    </w:p>
    <w:p>
      <w:r>
        <w:rPr>
          <w:b/>
        </w:rPr>
        <w:t>E. 2.2</w:t>
      </w:r>
    </w:p>
    <w:p>
      <w:r>
        <w:t>In seiner Beschwerdeschrift vom 9. Januar 2025 machte der Beschwerdeführer geltend, er befinde sich seit dem Unfall vom 5. September 2023 in ärztlicher und physiotherapeutischer Behandlung. Deren Kosten könne er nicht vollständig selbst übernehmen, da er derzeit arbeitslos sei und sich in einer beruflichen Neuorientierung befinde. Er halte die Leistungseinstellung für ungerechtfertigt, da der Zusammenhang zwischen dem Unfall und seinen Beschwerden eindeutig sei. So kämen sowohl Bewegungseinschränkungen als auch Kraftverlust, stechende Schmerzen am Rücken sowie Druck- und Dehnungsschmerzen häufiger vor. Zusätzlich bestehe insbesondere eine Unfähigkeit für schwere körperliche Arbeit und Arbeiten in Zwangshaltung. Die medizinischen Behandlung en seien von den behandelnden Ärzten als notwendig eingestuft worden, um die Arbeits fähigkeit wiederherzustellen. Die Kosten für die bisherigen und allfällige zukünf tige Behandlungen seien von der Beschwerdegegnerin zu tragen ( Urk. 1).</w:t>
      </w:r>
    </w:p>
    <w:p>
      <w:r>
        <w:rPr>
          <w:b/>
        </w:rPr>
        <w:t>E. 2.3</w:t>
      </w:r>
    </w:p>
    <w:p>
      <w:r>
        <w:t>Mit Beschwerdeantwort vom 7. Februar 2025 betonte die Beschwerdegegnerin gestützt auf die Beurteilung von Dr. Z.___ , dass die Unfallfolgen nach dem klinisch und bildgebend folgenlosen Ereignis vom 2 5. September 2023 spätestens nach sechs bis acht Wochen folgenlos abgeheilt seien. Ausserdem wies sie darauf hin, es sei in der Schadenmeldung vom 2 9. September 2023 angegeben worden, dem Beschwerdeführer habe am 2 5. September 2023 ein Metallstück in die Rippen gestochen. Ab diesem Zeitpunkt habe eine Arbeitsunfähigkeit bestanden. Die medizinische Erstbehandlung habe am 1 3. September 2023 stattgefunden, wobei anamnestisch von einem Stechen links am Rücken nach Zusammenprall mit einem metallischen Stück die Rede sei . Ein Röntgen des Thorax sei unauffällig gewesen. Eine Arbeitsunfähigkeit sei erst ab dem 2 5. September 2023 bescheinigt worden; zuvor sei der Beschwerdeführer in seiner Tätigkeit als Automatiker voll arbeitsfähig gewesen. Beschwerdeweise sei geschildert worden, der Unfall habe sich am 5. September 2023 zugetragen ( Urk.</w:t>
      </w:r>
    </w:p>
    <w:p>
      <w:r>
        <w:rPr>
          <w:b/>
        </w:rPr>
        <w:t>E. 4</w:t>
      </w:r>
    </w:p>
    <w:p>
      <w:r>
        <w:t>vom 30 . Mai 202</w:t>
      </w:r>
    </w:p>
    <w:p>
      <w:r>
        <w:rPr>
          <w:b/>
        </w:rPr>
        <w:t>E. 4.1</w:t>
      </w:r>
    </w:p>
    <w:p>
      <w:r>
        <w:t>Die Beschwerdegegnerin geht hauptsächlich auf der Grundlage der versiche rungsinternen ärztlichen Beurteilung von Dr. Z.___ davon aus, der natürliche Kausalzusammenhang zwischen dem Unfallereignis und den anhaltenden Beschwerden an der Brustwirbelsäule bzw. am Thorax sei spätestens per 2 0. November 2023 dahingefallen, weshalb der Fall per 5. März 2024 abzu schliessen und keine weiteren Versicherungsleistungen geschuldet seien. Der Beschwerdeführer bestreitet demgegenüber (sinngemäss) den Beweiswert der versicherungsinternen Stellungnahme (vgl. vorstehende E. 2.1-2.3). Zu prüfen ist somit, ob die versicherungsinternen Aktenbeurteilungen überzeugen oder ob auch nur geringe Zweifel an deren Zuverlässigkeit und Schlüssigkeit bestehen, was ergänzende medizinische Abklärungen notwendig machen würde (vgl. vorstehende E. 1.4).</w:t>
      </w:r>
    </w:p>
    <w:p>
      <w:r>
        <w:rPr>
          <w:b/>
        </w:rPr>
        <w:t>E. 4.2</w:t>
      </w:r>
    </w:p>
    <w:p>
      <w:r>
        <w:t>Der Unfallversicherer hat die Möglichkeit, die durch Ausrichtung von Heilbe handlung (und allenfalls Taggeld) anerkannte Leistungspflicht mit Wirkung ex nunc et pro futuro ohne Berufung auf den Rückkommenstitel der Wieder erwägung oder der prozessualen Revision einzustellen, etwa mit dem Argument, bei richtiger Betrachtung liege kein versichertes Ereignis vor (BGE 130 V 380 E. 2.3.1), oder der Kausalzusammenhang zwischen Unfall und leistungsbe gründendem Gesundheitsschaden habe gar nie bestanden oder sei dahingefallen. Eine solche Einstellung kann auch rückwirkend erfolgen, sofern der Unfall versicherer keine Leistungen zurückfordern will (nicht publ. E. 3 des Urteils BGE 146 V 51; Urteile des Bundesgerichts 8C_17/2024 vom 9. Juli 2024 E. 2.3 und 8C_62/2023 vom 16. August 2023 E. 2.2, je mit Hinweisen).</w:t>
      </w:r>
    </w:p>
    <w:p>
      <w:r>
        <w:rPr>
          <w:b/>
        </w:rPr>
        <w:t>E. 4.3.1</w:t>
      </w:r>
    </w:p>
    <w:p>
      <w:r>
        <w:t>Vorab ist auf die in der Beschwerdeantwort ( Urk. 8) aufgeworfene Frage des genauen Unfalldatums einzugehen, obschon dies für die Beurteilung nicht von entscheidender Bedeutung ist. Die Arbeitgeberin datierte den Unfall in ihrer Schadenmeldung auf den 2 5. September 2023 ( Urk. 9/1). Mit Blick auf die übrige Aktenlage ist jedoch mit überwiegender Wahrscheinlichkeit vielmehr davon auszugehen, dass der Beschwerdeführer bereits am 5. September 2023 beim Rück wärtsgehen mit einem Metallstück bzw. einer Metallplatte zusammengestossen ist. Dies hielt der Beschwerdeführer nicht nur in seiner Beschwerdeschrift fest ( Urk. 1 S. 1), sondern auch zuvor im von ihm am 3 1. Mai 2024 ausgefüllten Fragebogen zum Unfallhergang ( Urk. 9/147/2). Hierzu stimmig ist überdies, dass die ärztliche Erstbehandlung bei Dr. C.___</w:t>
      </w:r>
    </w:p>
    <w:p>
      <w:r>
        <w:t>gemäss ihrem Bericht vom 4. Januar 2024 am 1 3. September 2023 stattfand , wobei der Beschwerdeführer den Zusammenprall mit dem Metallstück geschildert und über seit Anfang September [2023] bestehende Rückenschmerzen geklagt habe. Im Übrigen erfolgte die Röntgen-Untersuchung des Thorax auf Überweisung durch Dr. C.___</w:t>
      </w:r>
    </w:p>
    <w:p>
      <w:r>
        <w:t>am 2 1. September 2023 und somit ebenfalls vor dem in der Schadenmeldung genannten Datum (Urk.</w:t>
      </w:r>
    </w:p>
    <w:p>
      <w:r>
        <w:t>9/62/3-5).</w:t>
      </w:r>
    </w:p>
    <w:p>
      <w:r>
        <w:rPr>
          <w:b/>
        </w:rPr>
        <w:t>E. 4.3.2</w:t>
      </w:r>
    </w:p>
    <w:p>
      <w:r>
        <w:t>Dieser Umstand ändert allerdings nichts an der Zuverlässigkeit und Schlüssigkeit der versicherungsinternen ärztlichen Einschätzung vom 2 9. Februar 2024, was beschwerdeweise denn auch gar nicht explizit geltend gemacht w urde . Dr.</w:t>
      </w:r>
    </w:p>
    <w:p>
      <w:r>
        <w:t>Z.___ legte unter Einbezug der medizinischen Vorakten überzeugend dar, weshalb die Unfallfolgen überwiegend wahrscheinlich spätestens sechs bis acht Wochen nach dem Schadenereignis keine Rolle mehr im Beschwerdebild gespielt haben. Er untermauerte seine Beurteilung mit den bildgebenden Befunden der am 21. September und 2 1. November 2023 durchgeführten Röntgen- bzw. MRI-Untersuchungen des Thorax und der Brustwirbelsäule ( Urk. 9/50/2, 9/62/3-5). Übereinstimmend mit der behandelnden Ärztin Dr. C.___</w:t>
      </w:r>
    </w:p>
    <w:p>
      <w:r>
        <w:t>( Urk. 9/52/5) schloss er auf das Vorhandensein chronischer degenerativer Veränderungen und das Fehlen struktureller Läsionen als Folge der Krafteinwirkung durch die Metallplatte</w:t>
      </w:r>
    </w:p>
    <w:p>
      <w:r>
        <w:t>(Urk.</w:t>
      </w:r>
    </w:p>
    <w:p>
      <w:r>
        <w:t>9/96 ).</w:t>
      </w:r>
    </w:p>
    <w:p>
      <w:r>
        <w:t>Der Beschwerdegegnerin ist beizupflichten, dass keine Arztberichte aktenkundig sind, die der versicherungsinternen Beurteilung der natürlichen Kausalität wider sprechen . Solches ist insbesondere auch nicht den vom Beschwerdeführer am 2 8. Januar , 3. März und 1 7. Juli 2025 nachgereichten Unterlagen</w:t>
      </w:r>
    </w:p>
    <w:p>
      <w:r>
        <w:t>zu entnehmen, welche u.a. ärztliche Berichte, unbegründete Arbeitsunfähigkeitszeugnisse sowie</w:t>
      </w:r>
    </w:p>
    <w:p>
      <w:r>
        <w:t>diverse Rechnungskopien umfassen ( Urk. 5/1-41 , Urk. 13/1-3 und Urk. 14/1-11 ) .</w:t>
      </w:r>
    </w:p>
    <w:p>
      <w:r>
        <w:t>Gemäss Rechnungskopien erfolgten die Behandlungen zwar anfänglich gestützt auf den Diagnosecode «R1» (Unfall/unfallbedingt; Kopf/Wirbelsäule) und</w:t>
      </w:r>
    </w:p>
    <w:p>
      <w:r>
        <w:t>die Unterlagen bezeichnen teilweise einen nicht spezifizierten «Unfall» als Behand lungsgrund. Doch dies e Angaben allein genüg en nicht, um auch nur die geringsten Zweifel zu erwecken am von Dr. Z.___ nachvollziehbar erläuterten,</w:t>
      </w:r>
    </w:p>
    <w:p>
      <w:r>
        <w:t>im November 2023 beziehungsweise im März 2024 dahingefallenen Kausal zusammenhang der Beschwerden zu einem Unfallereignis.</w:t>
      </w:r>
    </w:p>
    <w:p>
      <w:r>
        <w:t>Soweit d er Beschwerdeführer selbst den Zusammenhang zwischen dem Unfall und den persistierenden Beschwerden als «eindeutig» qualifiziert und betont, sich seit dem Unfall in ärztlicher und physiotherapeutischer Behandlung zu befinden ( Urk. 1 S.</w:t>
      </w:r>
    </w:p>
    <w:p>
      <w:r>
        <w:t>1), erschöpft sich seine Argumentation in der « post hoc ergo propter</w:t>
      </w:r>
    </w:p>
    <w:p>
      <w:r>
        <w:t>hoc»-Formel, nach deren Bedeutung eine gesundheitliche Schädigung schon dann als durch den Unfall verursacht gilt, weil sie nach diesem aufgetreten ist . Dies ist nicht zulässig und vermag zum Nachweis der Unfallkausalität nicht zu genügen (BGE 119 V 335 E. 2b/ bb , vgl. Urteil des Bundesgerichts 8C_244/2023 vom 19. Oktober 2023 E. 5.1 mit Hinweisen).</w:t>
      </w:r>
    </w:p>
    <w:p>
      <w:r>
        <w:t>Zu betonen ist überdies , dass der Beweis des natürlichen Kausalzusammenhangs in erster Linie mit den Angaben medizi nischer Fachpersonen zu führen ist (Urteil des Bundesgerichts 8C_704/2022 vom 2 7. September 2023 E. 3.3 mit Hinweisen), und e ine fachärztliche Beurteilung des Gesundheitszustandes rechtsprechungsgemäss grundsätzlich nur gestützt auf eine ebenfalls fachärztlich abweichende Beurteilung entkräftet werden kann (Urteil des Bundesgerichts</w:t>
      </w:r>
    </w:p>
    <w:p>
      <w:r>
        <w:rPr>
          <w:b/>
        </w:rPr>
        <w:t>E. 4.4</w:t>
      </w:r>
    </w:p>
    <w:p>
      <w:r>
        <w:t>.</w:t>
      </w:r>
    </w:p>
    <w:p>
      <w:r>
        <w:t>Ausgehend von der beweiskräftigen versicherungsinternen Beurteilung war der Status quo sine vel ante in Bezug auf die nach wie vor beklagten Rücken beschwerden mit überwiegender Wahrscheinlichkeit spätestens sechs bis acht Wochen nach dem Unfallereignis vom 5. September 2023 erreicht. Die per 5. März 2024 verfügte Einstellung der Versicherungsleistungen erweist sich folg lich als rechtens. Von weiteren Abklärungen medizinischer Art sind keine anderen entscheidrelevanten Erkenntnisse zu erwarten, weshalb davon in antizi pierter Beweiswürdigung abgesehen werden kann ( BGE 144 V 361 E. 6.5, 136 I 229 E. 5.3, 124 V 90 E. 4b).</w:t>
      </w:r>
    </w:p>
    <w:p>
      <w:r>
        <w:t>Der angefochtene Einspracheentscheid vom 2 9. November 2024 ist folglich nicht zu beanstanden , was zur Abweisung der dagegen erhobenen Beschwerde führt. Das Gericht erkennt: 1.</w:t>
      </w:r>
    </w:p>
    <w:p>
      <w:r>
        <w:t>Die Beschwerde wird abgewiesen. 2.</w:t>
      </w:r>
    </w:p>
    <w:p>
      <w:r>
        <w:t>Das Verfahren ist kostenlos. 3.</w:t>
      </w:r>
    </w:p>
    <w:p>
      <w:r>
        <w:t>Zustellung gegen Empfangsschein an: - X.___ - Suva unter Beilage je einer Kopie von Urk. 13/1-3 und Urk. 14/1-11 -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r>
        <w:rPr>
          <w:b/>
        </w:rPr>
        <w:t>E. 5</w:t>
      </w:r>
    </w:p>
    <w:p>
      <w:r>
        <w:t>E.</w:t>
      </w:r>
    </w:p>
    <w:p>
      <w:r>
        <w:rPr>
          <w:b/>
        </w:rPr>
        <w:t>E. 5.1</w:t>
      </w:r>
    </w:p>
    <w:p>
      <w:r>
        <w:t>mit Hinweisen). 2.</w:t>
      </w:r>
    </w:p>
    <w:p>
      <w:r>
        <w:rPr>
          <w:b/>
        </w:rPr>
        <w:t>E. 8</w:t>
      </w:r>
    </w:p>
    <w:p>
      <w:r>
        <w:t>C_4 39 /202 4 vom 2 4. März 202 5 E. 5 .3 .2 mit Hinweisen).</w:t>
      </w:r>
    </w:p>
    <w:p>
      <w:r>
        <w:t>Insgesamt sind die Einwände des Beschwerdeführers daher nicht geeignet , die Aktenbeurteilung von Dr. Z.___ in Zweifel zu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