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UV.2024.00188 vom 26. November 2024</w:t>
      </w:r>
    </w:p>
    <w:p>
      <w:r>
        <w:t>ZH Sozialversicherungsgericht, 2024-11-26, DE</w:t>
      </w:r>
    </w:p>
    <w:p>
      <w:r>
        <w:rPr>
          <w:b/>
        </w:rPr>
        <w:t xml:space="preserve">Quelle: </w:t>
      </w:r>
      <w:r>
        <w:t>https://mcp.opencaselaw.ch/entscheid/zh_sozialversicherungsgericht_UV.2024.00188</w:t>
      </w:r>
    </w:p>
    <w:p>
      <w:r>
        <w:t>FR: ZH_SOZIALVERSICHERUNGSGERICHT UV.2024.00188 du 26 novembre 2024</w:t>
      </w:r>
    </w:p>
    <w:p>
      <w:r>
        <w:t>IT: ZH_SOZIALVERSICHERUNGSGERICHT UV.2024.00188 del 26 novembre 2024</w:t>
      </w:r>
    </w:p>
    <w:p>
      <w:pPr>
        <w:pStyle w:val="Heading2"/>
      </w:pPr>
      <w:r>
        <w:t>Erwägungen</w:t>
      </w:r>
    </w:p>
    <w:p>
      <w:r>
        <w:rPr>
          <w:b/>
        </w:rPr>
        <w:t>E. 9</w:t>
      </w:r>
    </w:p>
    <w:p>
      <w:r>
        <w:t>S. 7 ff.) wurden,</w:t>
      </w:r>
    </w:p>
    <w:p>
      <w:r>
        <w:t>die in der Verfügung vom 21. Dezember 2022 (Urk. 2/3/1 S. 3) vorgenommene Berechnung zum einen nicht selbsterklärend ist (weshalb sind «Nebenein kommen» aufgeführt?) und zum anderen offensichtlich zu tiefe Unkosten pauschalen (lediglich Fr. 0.35 pro Kilometer) berücksichtigt wurden, weshalb die Berechnung als offensichtlich unhaltbar, mithin als willkürlich zu betrachten ist,</w:t>
      </w:r>
    </w:p>
    <w:p>
      <w:r>
        <w:t>somit als Zwischenergebnis festzuhalten ist, dass die Prämienrechnung der Beschwerdegegnerin, soweit sie überhaupt auf irgendwelchen nachvollziehbaren Faktoren beruhen sollte, auf offensichtlich willkürlich festgelegten Unkosten beträgen basiert, weshalb die Hauptsachenprognose insoweit klar zugunsten der Beschwerdeführerin ausfällt,</w:t>
      </w:r>
    </w:p>
    <w:p>
      <w:r>
        <w:t>weiter festzuhalten ist, dass die Statusfrage im Beitragsjahr 2017 gerichtlich ungeklärt ist und diesbezüglich auch keine klare Hauptsachenprognose gestellt werden kann, allerdings die Erfolgsaussichten der Beschwerdeführerin, nachdem sowohl das Sozialversicherungsgericht als auch das Bundesgericht entschieden haben, dass die Y.___ -Fahrer für das Jahr 2014 grundsätzlich als unselbständig erwerbstätig zu qualifizieren sind, zumindest als unsicher angesehen werden müssen, selbst wenn bei grundsätzlich gleichbleibendem Geschäftsmodell neue Vertragsbedingungen zu analysieren sein werden,</w:t>
      </w:r>
    </w:p>
    <w:p>
      <w:r>
        <w:t>im Sinne einer gesamtheitlichen Hauptsachenprognose aber wahrscheinlich erscheint, dass die Beschwerdeführerin zumindest teilweise obsiegen wird und dereinst höchstens einen Teil der strittigen Prämienrechnung zu bezahlen haben wird;</w:t>
      </w:r>
    </w:p>
    <w:p>
      <w:r>
        <w:t>in weiterer Erwägung, dass</w:t>
      </w:r>
    </w:p>
    <w:p>
      <w:r>
        <w:t>es der Beschwerdeführerin nicht zumutbar ist, bei offener Statusfrage (für das Jahr 2017) eine - seit Jahr und Tag - angefochtene Prämienrechnung, die auf offensichtlich willkürlichen Annahmen sowie ungenannten und somit nicht nachvollziehbaren Absprachen und Schätzungen beruht, in der Höhe von mehr als Fr. 0,6 Millionen vorsorglich zu bezahlen,</w:t>
      </w:r>
    </w:p>
    <w:p>
      <w:r>
        <w:t>diese Umstände</w:t>
      </w:r>
    </w:p>
    <w:p>
      <w:r>
        <w:t>als zwingende Gründe im Sinne der Lehre und Rechtsprechung (vgl. dazu BSK UVG-Schwegler, N 3 zu Art. 111 UVG mit Hinweis) zu qualifizie ren sind, die nach Art. 111 UVG die Verleihung der aufschiebenden Wirkung zulassen,</w:t>
      </w:r>
    </w:p>
    <w:p>
      <w:r>
        <w:t>es die Beschwerdegegnerin als Herrin des bei ihr bereits seit 20. Januar 2023 (vgl. Urk. 2/3/2) hängigen Einspracheverfahrens in der Hand hätte, einen Einsprache entscheid in der Hauptsache herbeizuführen, wodurch sich Verfahren wie das vorliegende (weitgehend) vermeiden liessen,</w:t>
      </w:r>
    </w:p>
    <w:p>
      <w:r>
        <w:t>keine Anzeichen dafür ersichtlich sind, dass die Beschwerdeführerin rechtskräftig festgestellten Zahlungsverpflichtungen nicht nachkommen würde,</w:t>
      </w:r>
    </w:p>
    <w:p>
      <w:r>
        <w:t>demzufolge die angefochtene Verfügung vom 16. November 2023 (Urk. 2/2) aufzuheben und der Einsprache der Beschwerdeführerin vom 20. Januar 2023 die aufschiebende Wirkung zu verleihen ist,</w:t>
      </w:r>
    </w:p>
    <w:p>
      <w:r>
        <w:t>die unterliegende Beschwerdegegnerin zu verpflichten ist, der obsiegenden Beschwerdeführerin eine angemessen erscheinende Parteientschädigung in der Höhe von Fr. 2'400. (inklusive Barauslagen und Mehrwertsteuer) zu bezahlen; erkennt das Gericht: 1.</w:t>
      </w:r>
    </w:p>
    <w:p>
      <w:r>
        <w:t>In Gutheissung der Beschwerde wird die angefochtene Verfügung vom 15. November 2023 aufgehoben und der Einsprache der Beschwerdeführerin vom 20. Januar 2023 die aufschiebende Wirkung verliehen. 2.</w:t>
      </w:r>
    </w:p>
    <w:p>
      <w:r>
        <w:t>Das Verfahren ist kostenlos. 3.</w:t>
      </w:r>
    </w:p>
    <w:p>
      <w:r>
        <w:t>Die Beschwerdegegnerin wird verpflichtet, der Beschwerdeführerin eine Parteient schädigung von Fr. 2’400 .-- (inkl usive Barauslagen und M ehrwertsteuer ) zu bezahlen. 4.</w:t>
      </w:r>
    </w:p>
    <w:p>
      <w:r>
        <w:t>Zustellung gegen Empfangsschein an: - Rechtsanwalt Rayan</w:t>
      </w:r>
    </w:p>
    <w:p>
      <w:r>
        <w:t>Houdrouge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