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UV.2024.00164 vom 28. Februar 2025</w:t>
      </w:r>
    </w:p>
    <w:p>
      <w:r>
        <w:t>ZH Sozialversicherungsgericht, 2025-02-28, DE</w:t>
      </w:r>
    </w:p>
    <w:p>
      <w:r>
        <w:rPr>
          <w:b/>
        </w:rPr>
        <w:t xml:space="preserve">Quelle: </w:t>
      </w:r>
      <w:r>
        <w:t>https://mcp.opencaselaw.ch/entscheid/zh_sozialversicherungsgericht_UV.2024.00164</w:t>
      </w:r>
    </w:p>
    <w:p>
      <w:r>
        <w:t>FR: ZH_SOZIALVERSICHERUNGSGERICHT UV.2024.00164 du 28 février 2025</w:t>
      </w:r>
    </w:p>
    <w:p>
      <w:r>
        <w:t>IT: ZH_SOZIALVERSICHERUNGSGERICHT UV.2024.00164 del 28 febbraio 2025</w:t>
      </w:r>
    </w:p>
    <w:p>
      <w:pPr>
        <w:pStyle w:val="Heading2"/>
      </w:pPr>
      <w:r>
        <w:t>Erwägungen</w:t>
      </w:r>
    </w:p>
    <w:p>
      <w:r>
        <w:rPr>
          <w:b/>
        </w:rPr>
        <w:t>E. 1</w:t>
      </w:r>
    </w:p>
    <w:p>
      <w:r>
        <w:t>9. April 2022 gestützt auf die Beurteilungen ihrer beratenden Ärztinnen und Ärzte per</w:t>
      </w:r>
    </w:p>
    <w:p>
      <w:r>
        <w:rPr>
          <w:b/>
        </w:rPr>
        <w:t>E. 1.1</w:t>
      </w:r>
    </w:p>
    <w:p>
      <w:r>
        <w:t>Die Bestimmungen des Bundesgesetzes über den Allgemeinen Teil des Sozialver sicherungsrechts (ATSG) sind auf die Unfallversicherung anwendbar, soweit das Bundesgesetz über die Unfallversicherung (UVG) nicht ausdrücklich eine Ab weichung vom ATSG vorschreibt (Art. 1 Abs. 1 UVG) .</w:t>
      </w:r>
    </w:p>
    <w:p>
      <w:r>
        <w:rPr>
          <w:b/>
        </w:rPr>
        <w:t>E. 1.2</w:t>
      </w:r>
    </w:p>
    <w:p>
      <w:r>
        <w:t>Gegen Verfügungen (Art. 49 Abs. 1 ATSG) kann innerhalb von 30 Tagen bei der verfügenden Stelle Einsprache erhoben werden (Art. 52 Abs. 1 Satz 1 ATSG) . Eine gesetzliche Frist kann nicht erstreckt werden (Art.</w:t>
      </w:r>
    </w:p>
    <w:p>
      <w:r>
        <w:t>40 Abs.</w:t>
      </w:r>
    </w:p>
    <w:p>
      <w:r>
        <w:t>1 ATSG). Ist die gesuchstellende Person oder ihre Vertretung unverschuldeterweise abgehalten worden, binnen Frist zu handeln, so wird diese wiederhergestellt, sofern sie unter Angabe des Grundes innert 30 Tagen nach Wegfall des Hindernisses darum ersucht und die versäumte Rechtshandlung nachholt (Art.</w:t>
      </w:r>
    </w:p>
    <w:p>
      <w:r>
        <w:t>41 ATSG).</w:t>
      </w:r>
    </w:p>
    <w:p>
      <w:r>
        <w:rPr>
          <w:b/>
        </w:rPr>
        <w:t>E. 1.3</w:t>
      </w:r>
    </w:p>
    <w:p>
      <w:r>
        <w:t>Art. 52 Abs. 1 ATSG stellt in formeller Hinsicht keinerlei Anforderungen an die Einsprache. Der Bundesrat hat jedoch gestützt auf Art. 81 ATSG in Art. 10 bis 12 der Verordnung über den Allgemeinen Teil des Sozialversicherungsrechts (ATSV) Bestimmungen zu Form und Inhalt der Einsprache sowie zum Einsprache verfahren erlassen. Gemäss Art. 10 Abs. 1 ATSV müssen Einsprachen ein Rechts begehren und eine Begründung enthalten . Genügt die Einsprache den Anforde rungen nach Art. 10 Abs. 1 ATSV nicht oder fehlt die Unterschrift, so setzt der Versicherer eine angemessene Frist zur Behebung der Mängel an und verbindet damit die Androhung, dass sonst auf die Einsprache nicht eingetreten wird (Art.</w:t>
      </w:r>
    </w:p>
    <w:p>
      <w:r>
        <w:t>10 Abs.</w:t>
      </w:r>
    </w:p>
    <w:p>
      <w:r>
        <w:rPr>
          <w:b/>
        </w:rPr>
        <w:t>E. 3</w:t>
      </w:r>
    </w:p>
    <w:p>
      <w:r>
        <w:t>Auf die Vorbringen der Parteien und die eingereichten Unterlagen wird, soweit erforderlich, in den nachfolgenden Erwägungen eingegangen. Das Gericht zieht in Erwägung: 1.</w:t>
      </w:r>
    </w:p>
    <w:p>
      <w:r>
        <w:rPr>
          <w:b/>
        </w:rPr>
        <w:t>E. 3.1</w:t>
      </w:r>
    </w:p>
    <w:p>
      <w:r>
        <w:t>Entgegen diesen Vorbringen der Beschwerdeführerin (E.</w:t>
      </w:r>
    </w:p>
    <w:p>
      <w:r>
        <w:t>2.2 ) ist mit Blick auf die eingangs zitierte Rechtsprechung des Bundesgerichts (E.</w:t>
      </w:r>
    </w:p>
    <w:p>
      <w:r>
        <w:t>1. 4 .3 ) von ent schei dender Bedeutung, wann Rechtsanwältin Schweri mandatiert wurde. Die Manda tierung er folgte am 19. November 2021, als die Beschwerdeführerin die Anwalts voll macht von Rechtsanwältin Schweri unterzeichnet hat (Urk. 9/A123). Wird weiter berücksichtigt, dass die leistungseinstellende Verfügung vom 1 9. April 2022 datiert (Urk. 9/M156) , so lässt sich ohne Weiteres feststellen, dass hier keine der vom Bundesgericht genannten Fall konstellation mit einer Mandatierung kurz vor Ende der Rechtsmittelfrist vorlag. Vielmehr war Rechtsanwältin Schweri bereits seit dem 1 9. November 2021 involviert und sie hatte bereits Kenntnis der Unfallversicherungsakten. Es ist un bestritten geblieben, dass die Beschwer de gegnerin die se Akten — antragsgemäss ( Urk. 9/A147) — am 16. März 2022 an die juristische Mitarbeiterin von Rechtsanwältin Schweri versandte ( Urk. 9/A149 -150 ). In der Folge versandte die Beschwerdegegnerin nicht nur die Ver fügung vom 19. April 2022 ( Urk. 9/A156) an Rechtsanwältin Schweri</w:t>
      </w:r>
    </w:p>
    <w:p>
      <w:r>
        <w:t>(Urk. 9/A160) — wozu sie gemäss Art. 37 Abs. 3 ATSG aufgrund des ihr bekannten Vertretungs ver hältnisses (Urk. 9/A121, Urk. 9/A147, Urk. 9/A149) verpflichtet war —, sie sandte ihr mit derselben Post überdies die Akten zu, welche sie seit der letzten Akteneinsicht von Rechtsanwältin Schweri ins Dossier aufgenommen hatte ( Urk. 2 S. 3, Urk. 9/A155) . Demnach stand Rechtsanwältin Schweri die ganze Ein sprachefrist (E.</w:t>
      </w:r>
    </w:p>
    <w:p>
      <w:r>
        <w:t>1.2) zur Verfügung beziehungsweise es waren ge mäss den Aus führungen der Beschwerdegegnerin aufgrund des Fristenstillstandes über Ostern (vgl. Art. 38 Abs. 4 lit . a ATSG)</w:t>
      </w:r>
    </w:p>
    <w:p>
      <w:r>
        <w:t>faktisch gar 35 Tage ( Urk. 8 S. 1). Damit hatte Rechtsanwältin Schweri genügend Zeit, um die Verfügung zu prüfen und d as weitere Vorgehen mit der Beschwerdeführerin zu besprechen sowie hernach in voller Akten kenntnis eine</w:t>
      </w:r>
    </w:p>
    <w:p>
      <w:r>
        <w:t>hinreichend begründeten Einsprache zu er arbeiten. Es ist daran zu erinnern , dass eine Rechtsvertreterin nach der Mandatierung alles unternehmen muss, was von ihr</w:t>
      </w:r>
    </w:p>
    <w:p>
      <w:r>
        <w:t>in einer solchen Situation vernünftigerweise erwartet werden kann (Urteil des Bundes gerichts 8C_244/2022 vom 1 7. August 2022 E. 5.2). Da kein Fristwieder herstel lungsgrund geltend gemacht wurde (E.</w:t>
      </w:r>
    </w:p>
    <w:p>
      <w:r>
        <w:rPr>
          <w:b/>
        </w:rPr>
        <w:t>E. 3.2</w:t>
      </w:r>
    </w:p>
    <w:p>
      <w:r>
        <w:t>.2 nachstehend ), spricht nichts dafür, dass Rechts anwältin Schweri die notwendigen zielgerichteten Handlungen zum Verfassen einer hinreichen d be gründeten Einsprache innert Frist verunmöglicht gewesen wäre n .</w:t>
      </w:r>
    </w:p>
    <w:p>
      <w:r>
        <w:rPr>
          <w:b/>
        </w:rPr>
        <w:t>E. 3.2.1</w:t>
      </w:r>
    </w:p>
    <w:p>
      <w:r>
        <w:t>Rechtsanwältin Schweri</w:t>
      </w:r>
    </w:p>
    <w:p>
      <w:r>
        <w:t>hat die erwähnte Verfügung am 2 0. April 2022 erhalten und sie verfasste ihre Eingabe a m 23. Mai 2022 (Urk. 9/A160) ,</w:t>
      </w:r>
    </w:p>
    <w:p>
      <w:r>
        <w:t>— gemäss den Ausführungen der Beschwerdegegnerin (Urk. 8 S. 2) — am zweit letzten Tag der Einsprachefrist . Die Parteien sind sich uneins, ob die Eingabe vom 2 3. Mai 2022 eine genügend e</w:t>
      </w:r>
    </w:p>
    <w:p>
      <w:r>
        <w:t>Einsprache begründung enthält (E. 2.1-2.2) .</w:t>
      </w:r>
    </w:p>
    <w:p>
      <w:r>
        <w:t>Die</w:t>
      </w:r>
    </w:p>
    <w:p>
      <w:r>
        <w:t>besagte Ein gabe von Rechtsanwältin Schweri hat folgenden Wortlaut ( Urk. 9/A160): «</w:t>
      </w:r>
    </w:p>
    <w:p>
      <w:r>
        <w:t>In obgenannter Angelegenheit beziehe ich mich auf Ihre Verfügung vom 1 9. April 2022, welche mir am 2 0. April 2022 zugestellt wurde. Innert Frist gemäss Art. 52 i.V.m . Art. 38 Abs. 4 lit . a ATSG erhebe ich gegen diese Ver fü gung vorsorglich und fristwahrend</w:t>
      </w:r>
    </w:p>
    <w:p>
      <w:r>
        <w:t>Einsprache</w:t>
      </w:r>
    </w:p>
    <w:p>
      <w:r>
        <w:t>mit dem Antrag:</w:t>
      </w:r>
    </w:p>
    <w:p>
      <w:r>
        <w:t>Die Verfügung vom 1 9. April 2022 sei aufzuheben und es seien die Leistungen nach UVG weiterhin zu erbringen.</w:t>
      </w:r>
    </w:p>
    <w:p>
      <w:r>
        <w:t>Leider konnte die Instruktion durch die Klientin resp. eine Rücksprache mit ihren Behandlern noch nicht abgeschlossen werden; diese gehen offenbar von einer nach wie vor gegebenen Unfallkausalität aus. Da ich jedoch noch keine ent sprechenden medizinischen</w:t>
      </w:r>
    </w:p>
    <w:p>
      <w:r>
        <w:t>Berichte erhalten habe, bin ich dringend auf eine angemessene Fristerstreckung angewiesen, um die vorliegende Einsprache weiter zu begründen oder aber zurückzuziehen. Gerne bitte ich Sie deshalb, mir für die ergänzende Einsprachebegründung (oder für deren Rückzug) eine Frist von 30 Tagen, also bis am 2 3. Juni 2022 , einzuräumen. »</w:t>
      </w:r>
    </w:p>
    <w:p>
      <w:r>
        <w:rPr>
          <w:b/>
        </w:rPr>
        <w:t>E. 3.2.2</w:t>
      </w:r>
    </w:p>
    <w:p>
      <w:r>
        <w:t>Dieser Eingabe sind sowohl ein Einsprachewille</w:t>
      </w:r>
    </w:p>
    <w:p>
      <w:r>
        <w:t>als auch ein Antrag zu ent nehmen. Hingegen fehlt es an einer sachbezogenen Begründung, die sich mit der angefochtenen leistungseinstellenden Verfügung vom 19.</w:t>
      </w:r>
    </w:p>
    <w:p>
      <w:r>
        <w:t>April 2022 ( Urk. 9/A156 ) auseinandersetzt . Die bei der Verfasserin oder dem Verfasser einer Eingabe vorhandenen Rechtskenntnisse müssen berücksichtigt werde n (E.</w:t>
      </w:r>
    </w:p>
    <w:p>
      <w:r>
        <w:t>1. 4 .3 ). Im Falle von Rechtsanwältin Schweri</w:t>
      </w:r>
    </w:p>
    <w:p>
      <w:r>
        <w:t>kommt hinzu , dass sie schon häufig als Rechtsvertreterin vo r dem Sozialversiche rungsgericht aufgetreten</w:t>
      </w:r>
    </w:p>
    <w:p>
      <w:r>
        <w:t>ist , was für eine Kenntnis des sozialver siche rungsrechtlichen Verfahrens spricht. Der Auslegung de r Beschwer deführer in , wonach Rechtsanwältin Schweri</w:t>
      </w:r>
    </w:p>
    <w:p>
      <w:r>
        <w:t>mit dem Satz , dass die Behandler offenbar von einer nach wie vor gegebenen Unfall kausalität aus gehen würden , eine materielle Begründung ihrer Einsprache abge geben ha be (E. 2.2 ) , ist bei einer Gesamtbetrachtung des fraglichen Textes nicht zu folgen . Es liegt auch kein Fristwiederherstellungsgesuch (E. 1.2) vor, zumal auch gar kein Fristwieder herstellungsgrund geltend gemacht wurde. Die diesbezüg lich en Ausführungen von Rechtsanwältin Schweri dienen klar und eindeutig der Begründung ihres Frister streckungsgesuches.</w:t>
      </w:r>
    </w:p>
    <w:p>
      <w:r>
        <w:t>Ersucht eine Rechtsanwältin um Erstreckung der von ihr einzuhaltenden Frist und begründet sie dieses Ersuchen — wie hier — damit, dass ihr für das Verfassen der materiellen Begründung noch nicht alle Informa tionen zur Verfügung stün den, so ist dieses Begehren ent spre chend zu behandeln. Das heisst für den vorliegen den Fall, dass Rechtsan wältin Schweri mit ihrer Eingabe vom 2 3. Mai 2022 eine Er streckung der gesetz lichen und damit nicht erstreckbaren Einsprachefrist (E. 1.2) beantragt hat . Hingegen ist dieser Eingabe keine materielle Ein sprachebegründung zu entnehmen, womit die dement spre chende Beurteilung der Beschwerdegegnerin keinen Anlass zu Beanstandungen gibt .</w:t>
      </w:r>
    </w:p>
    <w:p>
      <w:r>
        <w:t>Damit ist den übrigen Vorbringen der Beschwerdeführerin, welche darauf aufbauen, dass bereits die Eingabe vom 2 3. Mai 2022 eine rechts genügliche Begründung enthalten habe (E.</w:t>
      </w:r>
    </w:p>
    <w:p>
      <w:r>
        <w:t>2.2 ) , der Boden entzogen. Auf ihre Vorbringen zum Untersuchungsgrundsatz, Anspruch auf rechtliches Gehör, Will kürverbot und Verbot des rechtsmissbräuchlichen Verhaltens (E. 2.2) muss nicht einge gangen werden. Das Bundesgericht stellte mit Urteil 8C_217/2021 vom 7. Juli 2021 fest, dass ein Rechtsanwalt, der nach direkter Zustellung einer Ver fügung an ihn am letzten Tag der Einsprachefrist vorsorglich eine unbe gründete Einsprache ohne Rechts begehren einreiche und um Aktenzustellung sowie Frist erstreckung zur Ein reichung einer Begründung ersuche, rechtsmiss bräuchlich handle (E. 6.2 jenes Urteils ; vgl. auch Urteil des Bundesgerichts 8C_289/2022 vom 5. August 2022 E. 6.2.1 ).</w:t>
      </w:r>
    </w:p>
    <w:p>
      <w:r>
        <w:t>Im vorliegenden Fall ist nicht nur eine direkte Zustellung der Ver fü gung an Rechtsanwältin Schweri zu verzeich nen, sie hielt mit derselben Post auch die weiteren Akten, das heisst diejenigen Unfallversicherungsakten, welche ihr</w:t>
      </w:r>
    </w:p>
    <w:p>
      <w:r>
        <w:t>die Beschwerdeführerin nicht bereits mit Aktenversand vom 16. März 2022 zugestellt hatte ( E. 3.1 vorstehend) . In der Folge stellte sie am zweitletzten Tag der Einsprachefrist (E. 3.2.1) ein Fristerstreckungsgesuch. Eingede nk dessen ist in einer Gesamt schau der vorliegenden Verhältnisse festzuhalten, dass Rechtsanwältin Schweri</w:t>
      </w:r>
    </w:p>
    <w:p>
      <w:r>
        <w:t>rechtsmissbräuchlich hand e l t e .</w:t>
      </w:r>
    </w:p>
    <w:p>
      <w:r>
        <w:t>Es ist daher nicht zu beanstanden, dass die Beschwerdegegnerin ohne Ansetzung einer Nachfrist auf die mit Eingabe vom 2 3. Mai 2023 erhobene Einsprache nicht eingetreten ist. 4.</w:t>
      </w:r>
    </w:p>
    <w:p>
      <w:r>
        <w:t>Diese Erwägungen führen zur Abweisung der Beschwerde. 5.</w:t>
      </w:r>
    </w:p>
    <w:p>
      <w:r>
        <w:rPr>
          <w:b/>
        </w:rPr>
        <w:t>E. 5</w:t>
      </w:r>
    </w:p>
    <w:p>
      <w:r>
        <w:t>ATSV). Das Einspracheverfahren wird mit einem Nichteintretens entscheid abgeschlossen, wenn die Eintretensvoraussetzungen nicht erfüllt sind (BGE 142 V 152 E. 2.2 mit weiteren Hinweisen ). 1. 4</w:t>
      </w:r>
    </w:p>
    <w:p>
      <w:r>
        <w:t>1. 4 .1</w:t>
      </w:r>
    </w:p>
    <w:p>
      <w:r>
        <w:t>In E. 3.3 f. des Urteil s 8C_244/2022 vom 1 7. August 2022 betreffend ein Einspracheverfahren in einem unfallversicherungsrechtlichen Verfahren fasste das Bundesgericht seine Rechtsprechung</w:t>
      </w:r>
    </w:p>
    <w:p>
      <w:r>
        <w:t>bezüglich Nachfristansetzung zur Ver besserung einer in formeller Hinsicht ungenügenden Einsprache und des Ver zicht s darauf</w:t>
      </w:r>
    </w:p>
    <w:p>
      <w:r>
        <w:t>bei offenbarem Rechtsmissbrauch wie folgt zusammen: 1. 4 .2</w:t>
      </w:r>
    </w:p>
    <w:p>
      <w:r>
        <w:t>Nach dem für das erstinstanzliche Beschwerdeverfahren massgebenden</w:t>
      </w:r>
    </w:p>
    <w:p>
      <w:r>
        <w:t>Art. 61 lit . b ATSG</w:t>
      </w:r>
    </w:p>
    <w:p>
      <w:r>
        <w:t>muss die Beschwerde eine gedrängte Darstellung des Sachverhaltes, ein Rechtsbegehren und eine kurze Begründung enthalten. Genügt sie diesen Anforderungen nicht, so setzt das Versicherungsgericht der Beschwerde führen den Person eine angemessene Frist zur Verbesserung und verbindet damit die Androhung, dass sonst auf die Beschwerde nicht eingetreten wird. Nach der zu dieser Bestimmung ergangenen Rechtsprechung hat im erstinstanzlichen Beschwerdeverfahren die Ansetzung einer Nachfrist zur Verbesserung einer mangelhaften Beschwerdeschrift nicht nur bei Unklarheit des Rechtsbegehrens oder der Begründung, sondern ganz allgemein immer dann zu erfolgen, wenn eine Beschwerde den gesetzlichen Anforderungen nicht genügt; also auch dann, wenn ein Rechtsbegehren und/oder eine Begründung überhaupt fehlen. Es han delt sich bei der erwähnten Bestimmung um eine formelle Vorschrift, die das erstinstanzliche Gericht stets verpflichtet, eine Frist zur Verbesserung der Mängel anzusetzen, sofern dadurch nicht in rechtsmissbräuchlicher Weise eine Verlän ge rung der Beschwerdefrist erreicht werden soll (BGE 142 V 152 E. 2.3 mit Hin weisen). Der Anwendungsbereich der Nachfrist erstreckt sich über die in</w:t>
      </w:r>
    </w:p>
    <w:p>
      <w:r>
        <w:t>Art.</w:t>
      </w:r>
    </w:p>
    <w:p>
      <w:r>
        <w:t>61 lit . b ATSG</w:t>
      </w:r>
    </w:p>
    <w:p>
      <w:r>
        <w:t>ausdrücklich erfassten Bereiche hinaus. Eine solche Nachfrist ist auch anzusetzen, wenn weitere formelle Eintretensvoraussetzungen , die nachträglich erfüllt werden können, nicht erfüllt sind. Aufgrund der grammatikalischen Iden tität von</w:t>
      </w:r>
    </w:p>
    <w:p>
      <w:r>
        <w:t>Art. 61 lit . b Satz 2 ATSG</w:t>
      </w:r>
    </w:p>
    <w:p>
      <w:r>
        <w:t>und</w:t>
      </w:r>
    </w:p>
    <w:p>
      <w:r>
        <w:t>Art.</w:t>
      </w:r>
    </w:p>
    <w:p>
      <w:r>
        <w:rPr>
          <w:b/>
        </w:rPr>
        <w:t>E. 5.1</w:t>
      </w:r>
    </w:p>
    <w:p>
      <w:r>
        <w:t>Das Gesuch der Beschwerdeführerin um Bestellung einer unentgeltlichen Rechts vertreterin in der Person von Rechtsanwältin Schneider vom 2 6. September 2024 ( Urk. 1 S. 2) ist zu bewilligen, da die prozessuale Bedürftigkeit der Beschwerde füh rerin ausgewiesen ist (Urk. 3) und auch die übrigen Voraussetzungen der fehlen den Aus sichtlosigkeit der Beschwerde und der Notwendigkeit einer anwalt lichen Vertretung (§ 16 Abs. 1 und 2 des Gesetzes über das Sozialversiche rungsgericht, GSVGer ) gegeben sind.</w:t>
      </w:r>
    </w:p>
    <w:p>
      <w:r>
        <w:rPr>
          <w:b/>
        </w:rPr>
        <w:t>E. 5.2</w:t>
      </w:r>
    </w:p>
    <w:p>
      <w:r>
        <w:t>Die unentgeltliche Rechtsvertreterin der Beschwerdeführerin</w:t>
      </w:r>
    </w:p>
    <w:p>
      <w:r>
        <w:t>machte von der Mög lichkeit zur Einreichung einer Honorarnote (Dispositiv-Ziffer</w:t>
      </w:r>
    </w:p>
    <w:p>
      <w:r>
        <w:t>3 der Verfügung vom 9. Dezember 2024, Urk. 10) keinen Gebra u ch. Ihre Entschädigung ist daher nach pflichtgemässem Ermessen auf Fr. 2 '000.-- (inkl. Barauslagen und MWST) festzusetzen. Das Gericht beschliesst:</w:t>
      </w:r>
    </w:p>
    <w:p>
      <w:r>
        <w:t>In Bewilligung des Gesuchs vom 2 6. September 2024 wird der Beschwerdeführerin Rechtsanwältin Soraya Schneider, Zürich, als unentgeltliche Rechtsvertreter in für das vorliegende Verfahren bestellt, und erkennt: 1.</w:t>
      </w:r>
    </w:p>
    <w:p>
      <w:r>
        <w:t>Die Beschwerde wird abgewiesen. 2.</w:t>
      </w:r>
    </w:p>
    <w:p>
      <w:r>
        <w:t>Das Verfahren ist kostenlos. 3.</w:t>
      </w:r>
    </w:p>
    <w:p>
      <w:r>
        <w:t>Die unentgeltliche Rechtsvertreterin der Beschwerdeführerin, Rechtsanwältin Soraya Schneider, Zürich, wird mit Fr. 2’000 .-- (inkl. Barauslagen und MWST) aus der Gerichtskasse entschädigt. Die Beschwerdeführerin wird auf die Nachzahlungspflicht gemäss § 16 Abs. 4 GSVGer hingewiesen. 4.</w:t>
      </w:r>
    </w:p>
    <w:p>
      <w:r>
        <w:t>Zustellung gegen Empfangsschein an: - Rechtsanwältin Soraya Schneider - AXA Versicherungen AG - Bundesamt für Gesundheit sowie an: - Gerichtskasse 5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10</w:t>
      </w:r>
    </w:p>
    <w:p>
      <w:r>
        <w:t>Abs. 5 ATSV nicht einzutreten ( Urk. 2 S. 3) . 2.2</w:t>
      </w:r>
    </w:p>
    <w:p>
      <w:r>
        <w:t>Dem hält die Beschwerdeführerin im Wesentlichen entgegen , dass i m Sozialver sicherungsrecht die formellen Anforderungen an die Einsprache,</w:t>
      </w:r>
    </w:p>
    <w:p>
      <w:r>
        <w:t>insbesondere deren Begründung, minimal seien ( Urk. 1 S. 7). Diesen minimalen Anforderungen genüg e die Begründung der Einsprache vom 2 3. Mai 2022 vollumfänglich. Es werde klar dargelegt, dass die behandelnden Ärzte — entgegen der Auffassung der Beschwerdegegnerin — der Meinung seien, dass die Unfallkausalität nach wie vor bestehe. Die formelle Anforderung an eine Ein sprache seien erfüllt. Die Beschwerdegegnerin hätte die Einsprache materiell prü fen</w:t>
      </w:r>
    </w:p>
    <w:p>
      <w:r>
        <w:t>müsse n ( Urk. 1 S. 8, Urk.</w:t>
      </w:r>
    </w:p>
    <w:p>
      <w:r>
        <w:rPr>
          <w:b/>
        </w:rPr>
        <w:t>E. 11</w:t>
      </w:r>
    </w:p>
    <w:p>
      <w:r>
        <w:t>S. 4 ) . Diesbezüglich müsse ferner moniert werden, dass die</w:t>
      </w:r>
    </w:p>
    <w:p>
      <w:r>
        <w:t>Beschwerde gegnerin</w:t>
      </w:r>
    </w:p>
    <w:p>
      <w:r>
        <w:t>mit ihrem Nicht eintretensentscheid weder begründet habe , inwiefern ihre damalige Rechtsver tretung bewusst eine mangel hafte Rechts schrift zur Erwirkung einer Frist zur Nachbegründung eingereicht haben soll, noch habe sie die konkreten Umstände gewürdigt ( Urk. 1 S. 1 1 ). So oder anders müsse bedacht werden, dass ein e Rechtsanwältin oder ein Rechts anwalt aufgrund der Pflicht zur sorgfältigen Mandatsausübung gehalten sei , eine Frist vorsorglich zu wahren, wenn diesbe züglich die konkreten Instruktionen seitens der Klientschaft noch ausstehend seien ( Urk. 1 S. 9-10) . Hierbei sei denn auch die Dauer des vorbestehenden Mandatsverhältnisses unerheblich, denn die Klientschaft könne unabhängig von dessen Dauer bei jeder Frist neu deren Wahrung oder deren Verstreichenlassen verlangen. D ie Vorbringen der Beschwer degegnerin im Einspracheentscheid bezüglich der Dauer und</w:t>
      </w:r>
    </w:p>
    <w:p>
      <w:r>
        <w:t>Aus gestaltung des Mandatsverhältnisses seien somit</w:t>
      </w:r>
    </w:p>
    <w:p>
      <w:r>
        <w:t>unbehelflich und nicht zu hören. Ebenso</w:t>
      </w:r>
    </w:p>
    <w:p>
      <w:r>
        <w:t>wenig sei zu hören, wer die Einsprache wie hätte begründen können. Soweit die</w:t>
      </w:r>
    </w:p>
    <w:p>
      <w:r>
        <w:t>Instruk tion bezüglich Fristwahrung durch die Beschwerdeführerin gegenüber der</w:t>
      </w:r>
    </w:p>
    <w:p>
      <w:r>
        <w:t>Rechts vertretung noch ausstehend gewesen sei , sei die Rechtsvertretung nicht gehalten gewesen , in</w:t>
      </w:r>
    </w:p>
    <w:p>
      <w:r>
        <w:t>kosten generie render Weise tätig zu werden, insbesondere dann nicht, wenn sie</w:t>
      </w:r>
    </w:p>
    <w:p>
      <w:r>
        <w:t>aufgrund noch fehlender Informationen noch gar keine Begründung habe einreichen</w:t>
      </w:r>
    </w:p>
    <w:p>
      <w:r>
        <w:t>k ö nn e n ( Urk. 1 S. 10) . Und schliesslich müsse sich die Beschwerdegegnerin vor werfen lassen, dass sie die bean tragte Nachfrist nicht gewähren wollte, aber ihrer seits nicht innert ver nünf tiger Frist einen Einspracheentscheid gefällt habe , sondern hiermit bis zum 2 7. August 2024 zugewartet habe . Dadurch habe sie nicht nur willkürlich gehandelt , sondern auch gegen das Rechtsmissbrauchsverbot wegen widersprüchlichen Verhaltens ver stossen ( Urk. 1 S. 11) . Nach dem Gesagten sei das Nichteintreten somit zu Unrecht erfolgt. Der angefochtene Einsprache entscheid sei aufzuheben und die Streitsache zur materiellen Beurteilung an die Beschwerdegegnerin zurückzu weisen ( Urk. 1 S. 8 , Urk. 11 S. 5 ).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