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UV.2024.00155 vom 4. Dezember 2025</w:t>
      </w:r>
    </w:p>
    <w:p>
      <w:r>
        <w:t>ZH Sozialversicherungsgericht, 2025-12-04, DE</w:t>
      </w:r>
    </w:p>
    <w:p>
      <w:r>
        <w:rPr>
          <w:b/>
        </w:rPr>
        <w:t xml:space="preserve">Quelle: </w:t>
      </w:r>
      <w:r>
        <w:t>https://mcp.opencaselaw.ch/entscheid/zh_sozialversicherungsgericht_UV.2024.00155</w:t>
      </w:r>
    </w:p>
    <w:p>
      <w:r>
        <w:t>FR: ZH_SOZIALVERSICHERUNGSGERICHT UV.2024.00155 du 4 décembre 2025</w:t>
      </w:r>
    </w:p>
    <w:p>
      <w:r>
        <w:t>IT: ZH_SOZIALVERSICHERUNGSGERICHT UV.2024.00155 del 4 dicembre 2025</w:t>
      </w:r>
    </w:p>
    <w:p>
      <w:pPr>
        <w:pStyle w:val="Heading2"/>
      </w:pPr>
      <w:r>
        <w:t>Erwägungen</w:t>
      </w:r>
    </w:p>
    <w:p>
      <w:r>
        <w:rPr>
          <w:b/>
        </w:rPr>
        <w:t>E. 1</w:t>
      </w:r>
    </w:p>
    <w:p>
      <w:r>
        <w:t>Die 1995 geborene X.___ ist seit 1. September 2021 als Sachbearbeiterin Vertriebssteuerung bei der Y.___ AG angestellt und im Rahmen dieses Arbeits verhältnisses bei der Groupe Mutuel Assurances GMA SA (nachfolgend: Groupe Mutuel) gegen die Folgen von Unfällen versichert. Mit Schadenmeldung UVG vom</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1.3.1</w:t>
      </w:r>
    </w:p>
    <w:p>
      <w:r>
        <w:t>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1.3.2</w:t>
      </w:r>
    </w:p>
    <w:p>
      <w:r>
        <w:t>Der äussere Faktor ist zentrales Begriffsmerkmal eines jeden Unfallereignisses; er ist Gegenstück zur den Krankheitsbegriff konstituierenden inneren Ursache (BGE 134 V 72 E. 4.1.1; Urteil des Bundesgerichts 8C_305/2022 vom 13. April</w:t>
      </w:r>
    </w:p>
    <w:p>
      <w:r>
        <w:t>2023 E. 3.2).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150 V 229 E. 4.1.1, 142 V 219 E. 4.3.1, 134 V 72 E. 4.1 und E. 4.3.1, je mit Hinweisen).</w:t>
      </w:r>
    </w:p>
    <w:p>
      <w:r>
        <w:rPr>
          <w:b/>
        </w:rPr>
        <w:t>E. 1.3.3</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 gewöhnlicher Faktor (BGE 130 V 117 E. 2.1). Dies trifft beispielsweise dann zu, wenn die versicherte Person stolpert, ausgleitet oder an einem Gegenstand an stösst, oder wenn sie, um ein Ausgleiten zu verhindern, eine reflexartige Abwehr haltung ausführt oder auszuführen versucht (Urteil des Bundesgerichts 8C_24/2022 vom 20. September 2022 E. 3.2 mit Hinweisen).</w:t>
      </w:r>
    </w:p>
    <w:p>
      <w:r>
        <w:t>Ohne besonderes Vorkommnis ist bei einer Sportverletzung das Merkmal der Ungewöhnlichkeit und damit das Vorliegen eines Unfalles zu verneinen (BGE 130 V 117 E. 2.2 mit Hinweis). Der äussere Faktor ist nur dann ungewöhnlich, wenn er nach einem objektiven Massstab nicht mehr im Rahmen dessen liegt, was für den jeweiligen Lebensbereich alltäglich und üblich ist, nicht aber, wenn ein Geschehen in die gewöhnliche Bandbreite der Bewegungsmuster des betreffenden Sports fällt (Urteil des Bundesgerichts 8C_107/2017 vom 3. März 2017 E. 5 mit Hinweisen).</w:t>
      </w:r>
    </w:p>
    <w:p>
      <w:r>
        <w:rPr>
          <w:b/>
        </w:rPr>
        <w:t>E. 1.4</w:t>
      </w:r>
    </w:p>
    <w:p>
      <w:r>
        <w:t>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 schliessend (BGE 146 V 51 E. 7.1 sowie BGE 116 V 136 E. 4a, 147 E. 2b, je mit Hinweisen).</w:t>
      </w:r>
    </w:p>
    <w:p>
      <w:r>
        <w:t>Gemäss BGE 146</w:t>
      </w:r>
    </w:p>
    <w:p>
      <w:r>
        <w:t>V 51 hat der Unfallversicherer nach Meldung einer Listen verletzung gemäss Art. 6 Abs. 2 UVG in der seit 1. Januar 2017 geltenden Fassung die genauen Begleitumstände abzuklären. Ist die Listenverletzung auf ein U nfallereignis im Sinne von Art. 4 ATSG zurückzuführen, so ist der Unfall versicherer solange leistungspflichtig, bis der Unfall nicht mehr die natürliche und adäquate Ursache darstellt, der Gesundheitsschaden also nur noch und aus schliesslich auf unfallfremden Ursachen beruht. Sind hingegen nicht sämtliche Kriteri en des Unfallbegriffs nach Art. 4 ATSG erfüllt, so wird der Unfall versicherer für eine Listenverletzung nach Art. 6 Abs. 2 UVG grundsätzlich leistungspflichtig, sofern er nicht den Nachweis dafür erbringt, dass die Ver letzung vorwiegend auf Abnützung oder Erkrankung zurückzuführen ist (E. 9.1). Der Entlastungsbeweis des Unfallversicherers ist erbracht, wenn die Listen diagnose zu mehr als 50 % auf Abnützung oder Erkrankung beruht (E. 8.2.2.1, E. 8.6 ; vgl. auch Urteil des Bundesgerichts 8C_462/2022 vom 22. Februar 2023 E. 4.1.1 ). 1.</w:t>
      </w:r>
    </w:p>
    <w:p>
      <w:r>
        <w:rPr>
          <w:b/>
        </w:rPr>
        <w:t>E. 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Urteil des Bundesgerichts 8C_381/2024 vom 14. Februar 2025 E. 2.3).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2. 2.1</w:t>
      </w:r>
    </w:p>
    <w:p>
      <w:r>
        <w:t>Die Beschwerdegegnerin begründete ihren Einspracheentscheid (Urk. 2) damit, dass dem Hergang des Ereignisses nichts Aussergewöhnliches entnommen werden könne, was den üblichen Rahmen sprenge. Ein ungewöhnlicher äusserer Faktor sei nicht gegeben und der Unfallbegriff im rechtlichen Sinne zu verneinen. Eine unfallähnliche Körperschädigung liege mit dem Korbhenkelriss des Aussen meniskus zwar vor, diese sei jedoch ausschliesslich auf vorbestehende Beschwerden im lateralen Kniebereich zurückzuführen und somit nicht über die Unfallversicherung versichert (S. 2 und S. 5-6).</w:t>
      </w:r>
    </w:p>
    <w:p>
      <w:r>
        <w:t>In ihrer Beschwerdeantwort ( Urk.</w:t>
      </w:r>
    </w:p>
    <w:p>
      <w:r>
        <w:rPr>
          <w:b/>
        </w:rPr>
        <w:t>E. 8</w:t>
      </w:r>
    </w:p>
    <w:p>
      <w:r>
        <w:t>Am 1 8. Dezember 2024 hielt Dr. E.___ im Gesundheitszustand s bericht zuhanden der Beschwerdeführerin fest, auf Grundlage der ihm vorliegenden ob jektiven Informationen (MRI-Bildgebung, konventionelles Röntgen, intra operative arthroskopische Beurteilung) gebe es bei der 29-jährigen Beschwerde führerin keinen Anhalt für degenerative Veränderungen im betroffenen Gelenk. Intraoperativ hätten sich im Bereich des rupturierten Meniskus noch blutige An teile gezeigt, was für eine frische Ruptur spreche. Auf Grundlage dessen sei die Meniskusnaht erfolgt ( Urk. 13/4). 3.9</w:t>
      </w:r>
    </w:p>
    <w:p>
      <w:r>
        <w:t>In seiner Stellungnahme vom 2 5. März 2025 ( Urk. 20) ergänzte Vertrauensarzt Dr. G.___ nach telefonischer Rücksprache mit Dr. E.___ , dieser wisse, dass die Beschwerdeführerin eine Vorbehandlung gehabt habe, sei jedoch der Meinung, dass es sich um eine Bagatelle ge handelt hab e und die damalige Beurteilung orthopädisch nicht korrekt gewesen sei (er habe ge meint, dass der Behandelnde kein orthopädischer Kollege gewesen sei ). Er habe berichtet, dass seiner Meinung nach keine Fehlstellung der Kniegelenke vorliege (er habe klinisch keine solchen statischen Probleme gesehen). Im Weiteren sei er der festen Überzeugung, dass es sich um eine frische Unfallverletzung handle. Beim Insistieren auf die beschriebenen Probleme im Vorfeld des Ereignisses habe er ein ge räumt , dass eine gewisse Vorschädigung möglich sei, jedoch der Hauptriss beim geltend gemachten Ereignis erfolgt sein müsse.</w:t>
      </w:r>
    </w:p>
    <w:p>
      <w:r>
        <w:t>Er – Dr. G.___ - habe die Fotodokumentation angeschaut und fest gestellt , dass ausser der lateralen meniskalen Läsion keine nennenswerte n (degenerative n ) Läsionen zu sehen seien . Die Abbildung des Risses lasse in Übereinstimmung mit der Literatur keine Schlüsse zur Genese und zum zeitlichen Ablauf zu. D er vor behandelnde Kollege sei sehr wohl ein fachärztlicher Kollege, welche r in Einklang mit der Ganzbeinaufnahme stehend beidseits vom 1 1. März 2024 eine vermehrte Valgusfehlstellung der Beine fest ge stellt hab e. Diese dürfe als Prädisposition für eine Aussenmeniskusläsion angesehen werden . Die dazu passenden Angaben über die zweimaligen Gelenksblockaden würden klinisch unmissverständlich eine Vorschädigung belegen , wenn auch die volle Blockade und damit die Ein klemmung der meniskalen Gewebe erst am 3 0. März 2024 auf ge tr e t en sei . Dazu pass e auch die Beschreibung der klinischen Probleme im Rahmen der ortho pädischen Untersuchung vom 6. März 2024.</w:t>
      </w:r>
    </w:p>
    <w:p>
      <w:r>
        <w:t>Es</w:t>
      </w:r>
    </w:p>
    <w:p>
      <w:r>
        <w:t>sei unklar , wann und in welchem Rahmen Kollege E.___ über die Vor geschichte informiert worden sei , den n in der authentischen Dokumentation lasse sich nichts dazu finden. Die Bagatellisierung der Vorgeschichte vermöge aus fachlicher Sicht ebenso wenig zu überzeugen wie das Infragestellen der fach lichen Kompetenz des vorbehandelnden Kollegen.</w:t>
      </w:r>
    </w:p>
    <w:p>
      <w:r>
        <w:t>Zusammenfassend komme er - Dr. G.___ -</w:t>
      </w:r>
    </w:p>
    <w:p>
      <w:r>
        <w:t>nach Berücksichtigung der nachgereichten intraoperativen Foto dokumentation, der neu eingereichten Argumente und nach persönliche r Rück sprache mit dem Operateur zum Schluss, dass die meniskale Rissbildung links lateral eine längere Vorgeschichte bei einer Überlastung durch eine Valgus fehlstellung ha be</w:t>
      </w:r>
    </w:p>
    <w:p>
      <w:r>
        <w:t>und damit kausal überwiegend wahrscheinlich auf eine krank heitsbedingte schleichende Entwicklung zurückzuführen sei . 4. 4.1</w:t>
      </w:r>
    </w:p>
    <w:p>
      <w:r>
        <w:t>Soweit die Beschwerdeführerin die Übernahme der Kosten ihres Spital aufenthaltes in der privaten Abteilung verlangte, ist vorab festzuhalten, dass das Upgrade von der allgemeinen in die private Abteilung keine Leistung der obligatorischen Unfallversicherung, sondern eine Leistung der Zusatz versicherung nach dem Bundesgesetz über den Versicherungsvertrag (Versicherungsvertragsgesetz, VVG ) betrifft, die Beschwerdegegnerin darüber entsprechend zu Recht nicht entschieden hat. Mangels Anfechtungsgegenstandes ist diesbezüglich auf die Beschwerde nicht einzutreten. Zu prüfen bleibt die Leistungspflicht der Beschwerdegegnerin bezüglich der übrigen aus dem Unfall entstandenen , vom UVG umfassten Kosten. 4.2</w:t>
      </w:r>
    </w:p>
    <w:p>
      <w:r>
        <w:t>Die Beschwerdeführerin erwähnte erstmals in der Einsprache vom 2 8. Juni 2024 ein Ereignis vo n November 2023 ( Urk. 9/34). Dabei sei sie bei der Beinpresse ver rutscht, es habe einen Schlag ins Knie gegeben und sie habe einen Schmerz im linken Knie verspürt, der jedoch rasch wieder vergangen sei . Eine Meldung des Ereignisses bei der Beschwerdegegnerin erfolgte nicht, obwohl es ihr von einer Arbeitskollegin empfohlen wurde ( Urk. 25/2), die Beschwerdeführerin hatte bis im März 2024 auch keine Schmerzen mehr ( Urk. 9/34). Wie bereits dargelegt (vor stehend E. 1.3.3) , ist bei einer Sportverletzung o hne besonderes Vorkommnis das Merkmal der Ungewöhnlichkeit und damit das Vorliegen eines Unfalles zu ver neine n . Bei der Beinpresse zu verrutschen, fällt in die gewöhnliche Bandbreite der sich beim Fitness ergebenden Bewegungsmuster und kann jedenfalls nicht als unüblich angesehen werden. Die Beschwerdeführerin machte denn auch nicht geltend, dass sie deswegen gestürzt wäre oder sich gestossen hätte . Mangels eines ungewöhnlichen äusseren Faktors ist dieser Vorfall daher nicht als Unfall im Sinne von Art. 4 ATSG zu qualifizieren . 4.3</w:t>
      </w:r>
    </w:p>
    <w:p>
      <w:r>
        <w:t>Das Ereignis vom 3 0. März 2024 wurde wie folgt geschildert:</w:t>
      </w:r>
    </w:p>
    <w:p>
      <w:r>
        <w:t>«Ich war am 30.03.24 im Büro und wollte einige Sachen für die Schule machen. Als ich mit meinem Bürostuhl nach rechts gestreckt habe, hat mein linkes Bein drei mal geknackt, danach konnte ich mich nicht bewegen und nicht von meinem Bürostuhl aufstehen. H. ___ (Chef) und mein Bruder haben den Notruf gerufen, sodass diese mich ins Spital bringen konnte. Sie haben mein Bein geröntgt. Kein Knochenbruch, aber sie vermuten einen Meniskusriss» (Unfallmeldung vom 4. April 2024, Urk. 3/8).</w:t>
      </w:r>
    </w:p>
    <w:p>
      <w:r>
        <w:t>«Sie war im Büro und wollte Sachen für die Schule erledigen. Als sie sich mit dem Stuhl drehte, hat ihr linkes Bein geknackst und sie konnte sich nicht mehr bewegen und vom Stuhl aufstehen. Ihr Vorgesetzter und Bruder mussten den Notruf rufen» (Unfallmeldung vom 5. April 2024, Urk. 9/8).</w:t>
      </w:r>
    </w:p>
    <w:p>
      <w:r>
        <w:t>« Ich war am Samstag im Büro &amp; hatte was für die Schule gemacht. Beim Sitzen habe ich mich nach rechts gedreht &amp; dabei mein linkes Bein gedreht &amp; dann hat es 3 mal geknackst, als hätte ich etwas gebrochen » (Beschrieb Hergang vom 1 5. April 2024, Urk. 9/21 S. 1) .</w:t>
      </w:r>
    </w:p>
    <w:p>
      <w:r>
        <w:t>Sich beim Sitzen, bzw. den Stuhl, bzw. das Bein zu drehen oder sich zu strecken , ist offensichtlich kein ungewöhnlicher Bewegungsablauf, der das Alltägliche oder Übliche überschreitet. Dass dabei ihr Bein knackste, die Beschwerdeführerin an schliessend heftige Schmerzen verspürte , sich nicht mehr bewegen und aufstehen konnte und vom Notarzt ins Spital gebracht werden musste, ändert daran nichts, ist doch für die Prüfung der Ungewöhnlichkeit rechtsprechungsgemäss ohne Belang , dass der äussere Faktor allenfalls schwerwiegende, unerwartete Folgen nach sich zieht (vorstehend E. 1.3.2) . Da kein ungewöhnliche r äussere r Faktor ersichtlich ist, verneinte die Beschwerdegegnerin den Unfallbegriff zu Recht . Mit dem Korbhenkelriss des linken Aussenmeniskus liegt aber unbestritten eine unfallähnliche Körperschädigung vor, für welche die Beschwerdegegnerin die Leistungen zu erbringen hat, sofern sie nicht den Entlastungsbeweis erbringt, dass diese vorwiegend auf Abnützung oder Erkrankung zurückzuführen ist . Letzteres gilt es nachfolgend zu prüfen. 4.4 4.4.1</w:t>
      </w:r>
    </w:p>
    <w:p>
      <w:r>
        <w:t>Dr. G.___</w:t>
      </w:r>
    </w:p>
    <w:p>
      <w:r>
        <w:t>begründete seine Ansicht, wonach die Korbhenkelläsion des linken Aussenmeniskus überwiegend wahrscheinlich auf eine krankheitsbedingte schleichende Entwicklung zurückzuführen sei , insbesondere damit, dass eine längere Vorgeschichte bei einer Überlastung durch eine Valgusfehlstellung bestehe (vorstehend E. 3.9) . Eine Valgusfehlstellung</w:t>
      </w:r>
    </w:p>
    <w:p>
      <w:r>
        <w:t>erachtete er als Prädisposition für eine Aussenmeniskusläsion , was grundsätzlich zwar nachvoll ziehbar ist. Vorliegend ergab sich jedoch aus dem Röntgen vom 1 1. März 2024 ( Ganzbeinaufnahme stehend beidseits ; vorstehend E. 3.2), dass bei der Beschwerdeführerin nicht eine Valgus- , sondern eine Varusfehlstellung vorliegt, wobei der Radiologe Dr. D.___ dies auf Rückfrage des behandelnden Orthopäden Dr. B.___ explizit bestätigte (vgl. Urk. 9/28). Dass eine Varusfehlstellung eben falls zu einer Über be lastung de s Aussenmeniskus und entsprechenden Gelenks blockaden führen soll, wurde von Dr. G.___ nicht behauptet . Ersteres leuchtet für den medizinischen Laien ohne diesbezügliche Begründung denn auch nicht ohne Weiteres ein. Der Umstand</w:t>
      </w:r>
    </w:p>
    <w:p>
      <w:r>
        <w:t>allein , dass es b ei der Beschwerdeführerin unter vermehrter Belastung der Beine zu einer rezidivierenden F ibulotibial g elenks reizung links kommt und ihr Knie vor dem Ereignis vom 3 0. März 2024 innerhalb eines halben Jahres vier Mal blockierte , vermag jedenfalls nicht zu beweisen, dass die Korbhenkelläsion vorwiegend auf Abnützung oder Erkrankung zurückzu führen ist. Dies umso weniger, nachdem Dr. G.___ in seiner Stellungnahme explizit festhielt, ausser der lateralen meniskalen Läsion seien in der Foto dokumentation keine nennenswerten (degenerativen) Läsionen zu sehen (vor stehend E. 3.9). Dass die Korbhenkelläsion zu mehr als 50 % auf Abnützung oder Erkrankung zurückzuführen sein soll, obwohl keine degenerativen Läsionen dokumentiert sind, ist nicht nachvollziehbar. Weiter anerkannte er, dass d ie Ab bildung des Meniskusr isses keine Schlüsse zur Genese und zum zeitlichen Ablauf zu lässt (vorstehend E. 3.9) . Können keine Schlüsse gezogen werden, reicht dies für den Entlastungsbeweis der Beschwerdege g nerin aber nicht aus . Dasselbe gilt für den Umstand, dass die Lokalisation der Korbhenkelläsion ( lateral ) offenbar eher selten und damit aussergewöhnlich sein soll . Zum Vorhalt von Dr. E.___ , intraoperativ hätten sich im Bereich des rupturierten Meniskus noch blutige An teile gezeigt, was für eine frische Ruptur spreche (vorstehend E. 3.8), äusserte sich Dr . G.___ zudem überhaupt nicht. Es bestehen demnach mehr als nur geringe Zweifel an der Zuverlässigkeit und Schlüssigkeit der Feststellungen von Dr. G.___ , weshalb auf seine Stellungnahmen nicht abgestützt werden kann. 4.4.2</w:t>
      </w:r>
    </w:p>
    <w:p>
      <w:r>
        <w:t>Aber auch die übrigen medizinischen Berichte lassen keine abschliessende Beurteilung hinsichtlich der Frage der Leistungspflicht der Beschwerdegegnerin zu. Diesbezüglich vertrat der behandelnde Dr. E.___ die</w:t>
      </w:r>
    </w:p>
    <w:p>
      <w:r>
        <w:t>Auffassung, beim Vor fall vom 3 0. März 2024 handle es sich</w:t>
      </w:r>
    </w:p>
    <w:p>
      <w:r>
        <w:t>sicherlich um ein Unfallereignis . Vor liegend ist unbestritten, dass die Beschwerdeführerin eine Aussenmeniskus Korbhenkelläsion erlitt, was aber entgegen der Ansicht von Dr. E.___ nicht heisst , dass diese zwingend auf ein en Unfall zurückzuführen sein muss. Soweit er weiter der Meinung war, es lägen</w:t>
      </w:r>
    </w:p>
    <w:p>
      <w:r>
        <w:t>keine Zeichen einer Überbelastung vor , ist nicht ersichtlich, dass ihm bei seiner ersten Einschätzung (vorstehend E. 3.7) die Vor geschichte der Beschwerdeführerin und insbesondere die im Röntgen festgestellte Varusfehlstellung bekannt war, erwähnte er dies doch in seinen Berichten nicht und hatte er selbst offenbar klinisch keine statischen Probleme festgestellt ( vgl. vorstehend E. 3.9 ). Eine Leistungspflicht der Beschwerdegegnerin lässt sich gestützt auf diese Ausführungen nicht begründen.</w:t>
      </w:r>
    </w:p>
    <w:p>
      <w:r>
        <w:t>Dr. E.___ empfahl denn auch selbst eine externe Begutachtung des Falles. 4.5</w:t>
      </w:r>
    </w:p>
    <w:p>
      <w:r>
        <w:t>Aufgrund der Akten kann nach dem Gesagten nicht mit überwiegender Wahrscheinlichkeit festgestellt werden, ob der Korbhenkelriss des Aussen meniskus vorwiegend auf Abnützung oder Erkrankung zurückzuführen is t oder nicht . Entsprechend kann auch die Leistungspflicht der Beschwerdegegnerin nicht beurteilt werden. Angesichts ihres Verzichts auf eine externe Begutachtung im Rahmen des Verwaltungsverfahrens trotz fundierter Kritik an den Akten beurteilung en ihres Vertrauensarztes rechtfertigt sich eine gerichtliche Begutachtung nicht.</w:t>
      </w:r>
    </w:p>
    <w:p>
      <w:r>
        <w:t>Die Beschwerde ist deshalb – soweit darauf einzutreten ist - in dem Sinn e gutzuheissen, dass</w:t>
      </w:r>
    </w:p>
    <w:p>
      <w:r>
        <w:t>die Sache zur Einholung eines unabhängigen externen Gutachtens und zu einem neuen Entscheid über den Leistungsanspruch der Beschwerdeführerin an die Beschwerdegegnerin zurückzuweisen ist . 5.</w:t>
      </w:r>
    </w:p>
    <w:p>
      <w:r>
        <w:t>Nach ständiger Rechtsprechung gilt die Rückweisung der Sache an die Ver waltung zur weiteren Abklärung und neuen Verfügung als vollständiges Ob siegen (BGE 137 V 57; vgl. auch BGE 141 V 281 E. 11.1 mit Hinweis), weshalb die ver tretene Beschwerdeführer in Anspruch auf eine Parteientschädigung hat.</w:t>
      </w:r>
    </w:p>
    <w:p>
      <w:r>
        <w:t>Diese wird vom Gericht ohne Rücksicht auf den Streitwert nach der Bedeutung der Streitsache und nach der Schwierigkeit des Prozesses, dem Zeitaufwand und den Barauslagen fest ge setzt (§ 34 Abs. 1 und 3 GSVGer). Entsprechend ist ihr eine solche von Fr. 3 ‘ 4 00.-- (inkl. Barauslagen und MWST) auszurichten. Die Einzelrichterin erkennt: 1.</w:t>
      </w:r>
    </w:p>
    <w:p>
      <w:r>
        <w:t>Die Beschwerde wird in dem Sinne gutgeheissen, dass de r angefochtene Entscheid vom 1 7. Juli 2024 aufgehoben und die Sache an die Groupe Mutuel Assurances GMA SA</w:t>
      </w:r>
    </w:p>
    <w:p>
      <w:r>
        <w:t>zurückgewiesen wird, damit diese, nach erfolgter Abklärung im Sinne der Erwägungen, über den Leistungsanspruch der Beschwerdeführerin neu entscheide.</w:t>
      </w:r>
    </w:p>
    <w:p>
      <w:r>
        <w:t>Im Übrigen wird auf die Beschwerde nicht eingetreten. 2.</w:t>
      </w:r>
    </w:p>
    <w:p>
      <w:r>
        <w:t>Das Verfahren ist kostenlos. 3.</w:t>
      </w:r>
    </w:p>
    <w:p>
      <w:r>
        <w:t>Die Beschwerdegegnerin wird verpflichtet, de r Beschwerdeführer in eine Partei entschädigung von Fr. 3 ‘400.-- (inkl. Barauslagen und MWST) zu bezahlen. 4.</w:t>
      </w:r>
    </w:p>
    <w:p>
      <w:r>
        <w:t>Zustellung gegen Empfangsschein an: - Rechtsanwalt Dr. Urs Oswald - Groupe Mutuel Assurances GMA SA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SlavikLanzicher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