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UV.2024.00106 vom 23. Dezember 2024</w:t>
      </w:r>
    </w:p>
    <w:p>
      <w:r>
        <w:t>ZH Sozialversicherungsgericht, 2024-12-23, DE</w:t>
      </w:r>
    </w:p>
    <w:p>
      <w:r>
        <w:rPr>
          <w:b/>
        </w:rPr>
        <w:t xml:space="preserve">Quelle: </w:t>
      </w:r>
      <w:r>
        <w:t>https://mcp.opencaselaw.ch/entscheid/zh_sozialversicherungsgericht_UV.2024.00106</w:t>
      </w:r>
    </w:p>
    <w:p>
      <w:r>
        <w:t>FR: ZH_SOZIALVERSICHERUNGSGERICHT UV.2024.00106 du 23 décembre 2024</w:t>
      </w:r>
    </w:p>
    <w:p>
      <w:r>
        <w:t>IT: ZH_SOZIALVERSICHERUNGSGERICHT UV.2024.00106 del 23 dicembre 2024</w:t>
      </w:r>
    </w:p>
    <w:p>
      <w:pPr>
        <w:pStyle w:val="Heading2"/>
      </w:pPr>
      <w:r>
        <w:t>Erwägungen</w:t>
      </w:r>
    </w:p>
    <w:p>
      <w:r>
        <w:rPr>
          <w:b/>
        </w:rPr>
        <w:t>E. 4.1</w:t>
      </w:r>
    </w:p>
    <w:p>
      <w:r>
        <w:t>Da der Unfallbegriff nicht erfüllt ist, bleibt zu prüfen , ob der Beschwerdeführer eine unfallähnliche Körperschädigung erlitten hat . Gemäss Art. 6 Abs. 2 UVG erbringt die Versicherung ihre Leistungen auch bei folgenden Körper 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4.2</w:t>
      </w:r>
    </w:p>
    <w:p>
      <w:r>
        <w:t>Die MR- Untersuchung der Halswirbelsäule vom 2 4. August 2023 brachte akti vierte Facettengelenksarthrosen , foraminale Einengungen und Diskusprotru sionen zur Darstellung und wurden vom Radiologen beschrieben als degenerative Veränderungen ( Urk. 9/18). In Anbetracht dieser Befunde , die mit keiner der in Art.</w:t>
      </w:r>
    </w:p>
    <w:p>
      <w:r>
        <w:rPr>
          <w:b/>
        </w:rPr>
        <w:t>E. 6</w:t>
      </w:r>
    </w:p>
    <w:p>
      <w:r>
        <w:t>Abs. 2 lit. e UVG zu subsumieren (BGE 116 V 145 E. 5d ; Urteil des Bundesgerichts 8C_746/2012 vom 2 9. Oktober 2012 E. 4 ). Beschwerdeweise wurde diese Schlussfolgerung denn auch nicht bestritten (vgl. Urk.</w:t>
      </w:r>
    </w:p>
    <w:p>
      <w:r>
        <w:t>1 S. 8 u.) . 5 .</w:t>
      </w:r>
    </w:p>
    <w:p>
      <w:r>
        <w:t>Zusammenfassend ist festzuhalten, dass das Ereignis vom 2. August 2023 weder als Unfall im Sinne von Art. 4 ATSG zu qualifizieren ist, noch dass die Beschwerde gegnerin gestützt auf Art. 6 Abs. 2 UVG für die geklagten Beschwer den einzustehen hat . D er Anspruch auf Leistungen der Unfallversicherung wurde im angefochtenen Einspracheentscheid vom 1 6. April 2024 (Urk. 2) folglich zu Recht verneint, weshalb die Beschwerde abzuweisen ist . Das Gericht erkennt: 1.</w:t>
      </w:r>
    </w:p>
    <w:p>
      <w:r>
        <w:t>Die Beschwerde wird abgewiesen. 2.</w:t>
      </w:r>
    </w:p>
    <w:p>
      <w:r>
        <w:t>Das Verfahren ist kostenlos. 3.</w:t>
      </w:r>
    </w:p>
    <w:p>
      <w:r>
        <w:t>Zustellung gegen Empfangsschein an: - Rechtsanwalt David Fischer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