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UV.2024.00102 vom 30. Juni 2025</w:t>
      </w:r>
    </w:p>
    <w:p>
      <w:r>
        <w:t>ZH Sozialversicherungsgericht, 2025-06-30, DE</w:t>
      </w:r>
    </w:p>
    <w:p>
      <w:r>
        <w:rPr>
          <w:b/>
        </w:rPr>
        <w:t xml:space="preserve">Quelle: </w:t>
      </w:r>
      <w:r>
        <w:t>https://mcp.opencaselaw.ch/entscheid/zh_sozialversicherungsgericht_UV.2024.00102</w:t>
      </w:r>
    </w:p>
    <w:p>
      <w:r>
        <w:t>FR: ZH_SOZIALVERSICHERUNGSGERICHT UV.2024.00102 du 30 juin 2025</w:t>
      </w:r>
    </w:p>
    <w:p>
      <w:r>
        <w:t>IT: ZH_SOZIALVERSICHERUNGSGERICHT UV.2024.00102 del 30 giugno 2025</w:t>
      </w:r>
    </w:p>
    <w:p>
      <w:pPr>
        <w:pStyle w:val="Heading2"/>
      </w:pPr>
      <w:r>
        <w:t>Erwägungen</w:t>
      </w:r>
    </w:p>
    <w:p>
      <w:r>
        <w:rPr>
          <w:b/>
        </w:rPr>
        <w:t>E. 1</w:t>
      </w:r>
    </w:p>
    <w:p>
      <w:r>
        <w:t>X.___ , geb. 1998, war seit 1. März 2020 als Kurier-Lieferdienst bei der Y.___ GmbH in einem 45 % - Pensum angestellt und dadurch bei der SWICA Versicherungen AG</w:t>
      </w:r>
    </w:p>
    <w:p>
      <w:r>
        <w:t>obligatorisch unfallversichert (Urk. 8/53) . Am</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teilweise arbeitsunfähig, so steht ihr gemäss Art.</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150 V 188 E. 4.2, 146 V 51 E. 5.1,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 4</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8C_459/2023 vom 18. Juni 2024 E. 4.3 mit Hinweisen). In diesem Zeit 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Grundlage für die Beurteilung dieser Rechtsfrage bilden in erster Linie die ärztlichen Auskünfte zu den therapeutischen Möglichkeiten und der Krankheitsentwicklung, die in der Regel unter dem Begriff Prognose erfasst werden (Urteile des Bundesgerichts 8C_471/2024 vom 13. Feb ruar 2025 E. 3.3 und 8C_81/2024 vom 28. Oktober 2024 E. 3.1, je mit Hinweisen). Bei Vorliegen psychischer Unfallfolgen hat der Fallabschluss zu erfolgen, sobald von der Fortsetzung der auf die somatischen Leiden gerichteten ärztlichen Behandlung keine namhafte Besserung des Gesundheitszustandes mehr erwartet werden kann (Urteil des Bundesgerichts 8C_81/2024 vom 28. Oktober 2024 E. 3.1 mit Hinweisen).</w:t>
      </w:r>
    </w:p>
    <w:p>
      <w:r>
        <w:t>2.</w:t>
      </w:r>
    </w:p>
    <w:p>
      <w:r>
        <w:rPr>
          <w:b/>
        </w:rPr>
        <w:t>E. 2</w:t>
      </w:r>
    </w:p>
    <w:p>
      <w:r>
        <w:t>0 .</w:t>
      </w:r>
    </w:p>
    <w:p>
      <w:r>
        <w:t>Dezember 20 21 zog er sich bei einem Sturz von einer Brücke aus sechs Meter n Höhe auf eine Strasse ein Polytrauma zu (Urk. 8/36 -40 und Urk. 8/103 ).</w:t>
      </w:r>
    </w:p>
    <w:p>
      <w:r>
        <w:t>Die SWICA erbrachte in der Folge ihre Leistungen (Taggeld und Heilbehandlung , Urk.</w:t>
      </w:r>
    </w:p>
    <w:p>
      <w:r>
        <w:t>8/186 ). Mit Verfügung vom 30. August 2023 stellte sie die vorübergehenden Leistungen (Taggeld und Heilungskosten) per 16. Mai 2023 ein und sprach dem Versicherten gestützt auf eine Integritätseinbusse von 20 % eine Integritätsent schädigung von Fr. 29'640 . -- zu (Urk. 8/367-369) . D agegen</w:t>
      </w:r>
    </w:p>
    <w:p>
      <w:r>
        <w:t>erhob der Versicherte am 2</w:t>
      </w:r>
    </w:p>
    <w:p>
      <w:r>
        <w:rPr>
          <w:b/>
        </w:rPr>
        <w:t>E. 2.1</w:t>
      </w:r>
    </w:p>
    <w:p>
      <w:r>
        <w:t>Die Beschwerdegegnerin führte im angefochtenen Einspracheentscheid aus ( Urk.</w:t>
      </w:r>
    </w:p>
    <w:p>
      <w:r>
        <w:t>2 S. 9 f.), beim Beschwerdeführer bestehe seit 1. Dezember 2022 aus psychiatrischer Sicht eine krankheitsbedingte 100%ige Arbeitsunfähigkeit. Aus traumatologischer Sicht sei der Verlauf gemäss dem Bericht des Z.___ vom 9. Juni 2023 sehr zufriedenstellend. Die Beckenring- bzw. Sakrumfrakturen sowie die komplexen Fuss- und Unterschenkelverletzungen seien verheilt und eine Arbeits unfähigkeit sei aufgrund der traumatologischen Unfallfolgen nicht mehr gegeben. Die Metallentfernung im linken Unterschenkel sei erst in einem Jahr zu erwägen. Übereinstimmend mit den behandelnden Ärzten sei Dr. A.___</w:t>
      </w:r>
    </w:p>
    <w:p>
      <w:r>
        <w:t>in seiner Aktenbeurteilung vom 17. Juli 2023 zum Schluss gelangt , dass nicht mehr mit einer namhaften Besserung der unfallbedingten Gesundheitsbeeinträchtigung gerechnet werden k önne beziehungsweise der medizinische Endzustand erreicht sei .</w:t>
      </w:r>
    </w:p>
    <w:p>
      <w:r>
        <w:t>D ass der Beschwerdeführer von weiterer Physiotherapie profitieren k önne , die</w:t>
      </w:r>
    </w:p>
    <w:p>
      <w:r>
        <w:t>lediglich noch auf eine Verbesserung der</w:t>
      </w:r>
    </w:p>
    <w:p>
      <w:r>
        <w:t>Symptomatik und nicht auf die Heilung des Gesundheitsschadens ab ziele , genüge nicht und stehe dem Fallabschluss nicht entgegen (S. 10).</w:t>
      </w:r>
    </w:p>
    <w:p>
      <w:r>
        <w:rPr>
          <w:b/>
        </w:rPr>
        <w:t>E. 2.2</w:t>
      </w:r>
    </w:p>
    <w:p>
      <w:r>
        <w:t>Der Beschwerdeführer führte demgegenüber aus (Urk. 1 S. 5</w:t>
      </w:r>
    </w:p>
    <w:p>
      <w:r>
        <w:t>f . ) , er sei aus einer Höhe von sechs Metern auf Asphaltboden gestürzt und habe sich unter anderem ein Schädel-Hirn-Trauma zugezogen. Dass die beim Z.___ durchgeführte Bild gebung keine Schädelfraktur oder intrakranielle Blutung gezeigt habe, spr e che nicht gegen eine Absenz neurologischer Beeinträchtigungen. Es wären b ei den</w:t>
      </w:r>
    </w:p>
    <w:p>
      <w:r>
        <w:t>vorliegenden neuropsychologische n Befunde n , wie sie von der Klinik B.___ mit Bericht vom 17. Februar 2023 beschrieben worden seien, genauere Abklärungen notwendig gewesen. D ie Beschwerdegegnerin gehe selber davon aus , dass eine neuropsychologische Untersuchung durch Einschätzungen eines Neurologen oder Psychiaters zu ergänzen</w:t>
      </w:r>
    </w:p>
    <w:p>
      <w:r>
        <w:t>sei .</w:t>
      </w:r>
    </w:p>
    <w:p>
      <w:r>
        <w:t>Das Gleiche g elte auch für den psychiatrischen Zustand, wobei nicht in Abrede gestellt werde , dass er schon vor dem Ereignis vom 20. Dezember 2024 (richtig :</w:t>
      </w:r>
    </w:p>
    <w:p>
      <w:r>
        <w:rPr>
          <w:b/>
        </w:rPr>
        <w:t>E. 7</w:t>
      </w:r>
    </w:p>
    <w:p>
      <w:r>
        <w:t>. September 20 23 Einsprache (Urk. 8/426-429 ) . Sodann stellte die ebenfalls involvierte Sozialversicherungsanstalt des Kantons Zürich, IV-Stelle,</w:t>
      </w:r>
    </w:p>
    <w:p>
      <w:r>
        <w:t>dem Versicherten mit Vorbescheid vom 5. Januar 2024 bei einem Invaliditätsgrad von 100 % die Zusprache eine r ganze n Rente mit Wirkung ab 1. September 2022 in Aussicht (Urk. 8/457-4 6 0, vgl. dazu auch Urk. 8/497-498). Mit E ntscheid vom</w:t>
      </w:r>
    </w:p>
    <w:p>
      <w:r>
        <w:rPr>
          <w:b/>
        </w:rPr>
        <w:t>E. 12</w:t>
      </w:r>
    </w:p>
    <w:p>
      <w:r>
        <w:t>April 2024 sei aufzuheben und es seien über den 16. Mai 2023 hinaus Leistungen nach UVG , insbesondere Tag gelder und Heilbehandlungskosten ,</w:t>
      </w:r>
    </w:p>
    <w:p>
      <w:r>
        <w:t>zu</w:t>
      </w:r>
    </w:p>
    <w:p>
      <w:r>
        <w:t>gewähren . In der Beschwerdeantwort vom</w:t>
      </w:r>
    </w:p>
    <w:p>
      <w:r>
        <w:rPr>
          <w:b/>
        </w:rPr>
        <w:t>E. 13</w:t>
      </w:r>
    </w:p>
    <w:p>
      <w:r>
        <w:t>. Juni 20 2 4 schloss die SWICA auf Abweisung der Beschwerde (Urk. 7 ) , was dem Beschwerdeführer am 17. Juni 2024 zur Kenntnis gebracht wurde (Urk. 9). Das Gericht zieht in Erwägung: 1.</w:t>
      </w:r>
    </w:p>
    <w:p>
      <w:r>
        <w:rPr>
          <w:b/>
        </w:rPr>
        <w:t>E. 16</w:t>
      </w:r>
    </w:p>
    <w:p>
      <w:r>
        <w:t>Abs. 1 UVG ein Taggeld zu. Wird sie infolge des Unfalles zu mindestens 10 Prozent invalid, so hat sie Anspruch auf eine Invalidenrente, sofern sich der Unfall vor Erreichen des Referenzalters ereignet hat (Art.</w:t>
      </w:r>
    </w:p>
    <w:p>
      <w:r>
        <w:rPr>
          <w:b/>
        </w:rPr>
        <w:t>E. 18</w:t>
      </w:r>
    </w:p>
    <w:p>
      <w:r>
        <w:t>Abs. 1 UVG) . Erleidet die versicherte Person durch den Unfall eine dauernde erhebliche Schädigung der körperlichen, geis tigen oder psychischen Integrität, so hat sie Anspruch auf eine angemessene Integritätsentschädigung (Art. 24 Abs. 1 UVG).</w:t>
      </w:r>
    </w:p>
    <w:p>
      <w:r>
        <w:rPr>
          <w:b/>
        </w:rPr>
        <w:t>E. 20</w:t>
      </w:r>
    </w:p>
    <w:p>
      <w:r>
        <w:t>. Dezember</w:t>
      </w:r>
    </w:p>
    <w:p>
      <w:r>
        <w:rPr>
          <w:b/>
        </w:rPr>
        <w:t>E. 21</w:t>
      </w:r>
    </w:p>
    <w:p>
      <w:r>
        <w:t>gebracht werden k önnen . Hieran ändern die Kausalitätsüberlegungen in der Beschwerdeschrift (Urk. 1 Ziff. 15 ) nichts, die sich im Wesentlichen auf die Formel « post hoc ergo propter hoc » reduzieren, nach deren Bedeutung eine gesundheitliche Störung bereits deshalb als durch einen Unfall verursacht gilt, weil sie nach diesem aufgetreten ist. Dies genügt indes rechtsprechungsgemäss nicht für die Annahme eines rechtserheblichen Kausalzu sammenhangs (BGE 119 V 335 E. 2b/ bb ). 4.3</w:t>
      </w:r>
    </w:p>
    <w:p>
      <w:r>
        <w:t>Damit ist nicht zu beanstanden, dass die Beschwerdegegnerin unter Berück sichtigung der Berichterstattung der K linik Z.___ vom 9. Juni 2023 mit Bezugnahme auf die CT-Diagnostik im Mai 2023 den Fallabschluss per 16.</w:t>
      </w:r>
    </w:p>
    <w:p>
      <w:r>
        <w:t>Mai 2023</w:t>
      </w:r>
    </w:p>
    <w:p>
      <w:r>
        <w:t>festgelegt hat. In diesem Zeitpunkt zeigten sich die traumatischen Folgen des Ereignisses vom 20. Dezember 2021 rund eineinhalb Jahre nach dem Ereignis weitgehend als abgeheilt. Die Beschwerdegegnerin hat damit zu Recht den Fallabschluss auf diesen Zeitpunkt vorgenommen und die Adäquanzfrage geprüft. Entsprechen d war auch der Anspruch auf eine Integritätsentschädigung in diesem Zeitpunkt festzulegen (vgl. E. 1.4 hiervor) , deren Höhe vom Beschwer deführer nicht beanstandet wurde.</w:t>
      </w:r>
    </w:p>
    <w:p>
      <w:r>
        <w:t>Demzufolge ist der Fallabschluss mit Wirkung ab 16. Mai 2023</w:t>
      </w:r>
    </w:p>
    <w:p>
      <w:r>
        <w:t>infolge Wegfalls der natürlichen Kausalität nicht zu beanstanden. 4. 4</w:t>
      </w:r>
    </w:p>
    <w:p>
      <w:r>
        <w:t>Angesichts der klaren Aktenlage sind von weiteren Beweismassnahmen (etwa der Einholung eines Gutachtens) keine neuen Erkenntnisse zu erwarten, weshalb darauf zu verzichten ist (antizipierte Beweiswürdigung; BGE 136 I 229 E. 5.3, 124 V 90 E. 4b).</w:t>
      </w:r>
    </w:p>
    <w:p>
      <w:r>
        <w:t>Demzufolge ist die Beschwerde abzuweisen. 5.</w:t>
      </w:r>
    </w:p>
    <w:p>
      <w:r>
        <w:t>Das Verfahren ist kostenlos (§ 33 des Gesetzes über das Sozialversicherungs-gericht ,</w:t>
      </w:r>
    </w:p>
    <w:p>
      <w:r>
        <w:t>GSVGer , in Verbindung mit Art. 1 UVG und Art. 61 lit . a des Bundes gesetz es über den Allgemeinen Teil des Sozialversicherungsrechts , ATSG ). Den Versicherungsträgern und Gemeinwesen steht der Anspruch auf Ersatz der Parteikosten in der Regel nicht zu (§ 34 Abs. 2 GSVGer ; vgl. auch BGE 112 V 356 E. 6). Die Beschwerdegegnerin begründete ihr Gesuch um Zusprache einer Parteienschädigung nicht und es sind auch keine Gründe ersichtlich , von diesen Grundsätzen abzuweichen, weshalb der Beschwerdegegnerin keine Parteientschä digung zuzusprechen ist. Das Gericht erkennt: 1.</w:t>
      </w:r>
    </w:p>
    <w:p>
      <w:r>
        <w:t>Die Beschwerde wird abgewiesen. 2.</w:t>
      </w:r>
    </w:p>
    <w:p>
      <w:r>
        <w:t>Das Verfahren ist kostenlos. 3.</w:t>
      </w:r>
    </w:p>
    <w:p>
      <w:r>
        <w:t>Der Beschwerdegegnerin wird keine Partei entschädigung zugesprochen. 4.</w:t>
      </w:r>
    </w:p>
    <w:p>
      <w:r>
        <w:t>Zustellung gegen Empfangsschein an: - Rechtsanwalt Dr. Kaspar Saner - SWICA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